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AF7" w:rsidRPr="00EA25FD" w:rsidRDefault="00E10AF7" w:rsidP="00E10AF7">
      <w:pPr>
        <w:spacing w:before="240" w:after="240" w:line="360" w:lineRule="auto"/>
        <w:jc w:val="both"/>
        <w:rPr>
          <w:rFonts w:ascii="Palatino Linotype" w:hAnsi="Palatino Linotype" w:cs="Arial"/>
        </w:rPr>
      </w:pPr>
      <w:bookmarkStart w:id="0" w:name="_GoBack"/>
      <w:bookmarkEnd w:id="0"/>
      <w:r w:rsidRPr="0063096C">
        <w:rPr>
          <w:rFonts w:ascii="Palatino Linotype" w:hAnsi="Palatino Linotype"/>
        </w:rPr>
        <w:t>Resolución del</w:t>
      </w:r>
      <w:r w:rsidRPr="00EA25FD">
        <w:rPr>
          <w:rFonts w:ascii="Palatino Linotype" w:hAnsi="Palatino Linotype"/>
        </w:rPr>
        <w:t xml:space="preserve"> Pleno del Instituto de Transparencia, Acceso a la Información Pública y Protección de Datos Personales del Estado de México y Municipios, con domicilio en Metepec, Estado de México</w:t>
      </w:r>
      <w:r w:rsidRPr="00EA25FD">
        <w:rPr>
          <w:rStyle w:val="normaltextrun"/>
          <w:rFonts w:ascii="Palatino Linotype" w:hAnsi="Palatino Linotype" w:cs="Arial"/>
        </w:rPr>
        <w:t>,</w:t>
      </w:r>
      <w:r w:rsidRPr="00EA25FD">
        <w:rPr>
          <w:rStyle w:val="apple-converted-space"/>
          <w:rFonts w:ascii="Palatino Linotype" w:hAnsi="Palatino Linotype" w:cs="Arial"/>
        </w:rPr>
        <w:t> </w:t>
      </w:r>
      <w:r w:rsidR="0063096C">
        <w:rPr>
          <w:rStyle w:val="normaltextrun"/>
          <w:rFonts w:ascii="Palatino Linotype" w:hAnsi="Palatino Linotype" w:cs="Arial"/>
        </w:rPr>
        <w:t>ocho de agosto</w:t>
      </w:r>
      <w:r w:rsidR="003D49BB" w:rsidRPr="00EA25FD">
        <w:rPr>
          <w:rStyle w:val="normaltextrun"/>
          <w:rFonts w:ascii="Palatino Linotype" w:hAnsi="Palatino Linotype" w:cs="Arial"/>
        </w:rPr>
        <w:t xml:space="preserve"> de dos mil dieciocho</w:t>
      </w:r>
      <w:r w:rsidRPr="00EA25FD">
        <w:rPr>
          <w:rStyle w:val="normaltextrun"/>
          <w:rFonts w:ascii="Palatino Linotype" w:hAnsi="Palatino Linotype" w:cs="Arial"/>
        </w:rPr>
        <w:t>.</w:t>
      </w:r>
    </w:p>
    <w:p w:rsidR="00E10AF7" w:rsidRPr="00EA25FD" w:rsidRDefault="00E10AF7" w:rsidP="00B30F63">
      <w:pPr>
        <w:spacing w:before="240" w:after="240" w:line="360" w:lineRule="auto"/>
        <w:jc w:val="both"/>
        <w:rPr>
          <w:rFonts w:ascii="Palatino Linotype" w:hAnsi="Palatino Linotype" w:cs="Arial"/>
        </w:rPr>
      </w:pPr>
      <w:r w:rsidRPr="0063096C">
        <w:rPr>
          <w:rFonts w:ascii="Palatino Linotype" w:hAnsi="Palatino Linotype" w:cs="Arial"/>
          <w:b/>
        </w:rPr>
        <w:t xml:space="preserve">Visto </w:t>
      </w:r>
      <w:r w:rsidRPr="0063096C">
        <w:rPr>
          <w:rFonts w:ascii="Palatino Linotype" w:hAnsi="Palatino Linotype" w:cs="Arial"/>
        </w:rPr>
        <w:t xml:space="preserve">el expediente relativo al recurso de revisión </w:t>
      </w:r>
      <w:r w:rsidR="00A05BB9" w:rsidRPr="0063096C">
        <w:rPr>
          <w:rFonts w:ascii="Palatino Linotype" w:hAnsi="Palatino Linotype"/>
          <w:b/>
          <w:sz w:val="21"/>
          <w:szCs w:val="21"/>
          <w:lang w:val="es-ES_tradnl"/>
        </w:rPr>
        <w:t>02204/INFOEM/IP/RR/2018</w:t>
      </w:r>
      <w:r w:rsidRPr="0063096C">
        <w:rPr>
          <w:rFonts w:ascii="Palatino Linotype" w:hAnsi="Palatino Linotype" w:cs="Arial"/>
        </w:rPr>
        <w:t>, interpuesto</w:t>
      </w:r>
      <w:r w:rsidRPr="00EA25FD">
        <w:rPr>
          <w:rFonts w:ascii="Palatino Linotype" w:hAnsi="Palatino Linotype" w:cs="Arial"/>
        </w:rPr>
        <w:t xml:space="preserve"> por</w:t>
      </w:r>
      <w:r w:rsidR="00D20831" w:rsidRPr="00EA25FD">
        <w:rPr>
          <w:rFonts w:ascii="Palatino Linotype" w:hAnsi="Palatino Linotype"/>
          <w:b/>
          <w:lang w:val="es-ES_tradnl"/>
        </w:rPr>
        <w:t xml:space="preserve"> </w:t>
      </w:r>
      <w:r w:rsidR="009644B2">
        <w:rPr>
          <w:rFonts w:ascii="Palatino Linotype" w:hAnsi="Palatino Linotype"/>
          <w:b/>
          <w:sz w:val="21"/>
          <w:szCs w:val="21"/>
          <w:lang w:val="es-ES_tradnl"/>
        </w:rPr>
        <w:t>XXXXXXX XXX XXXXXXX</w:t>
      </w:r>
      <w:r w:rsidRPr="00EA25FD">
        <w:rPr>
          <w:rFonts w:ascii="Palatino Linotype" w:hAnsi="Palatino Linotype" w:cs="Arial"/>
          <w:b/>
        </w:rPr>
        <w:t xml:space="preserve">, </w:t>
      </w:r>
      <w:r w:rsidR="008877C2">
        <w:rPr>
          <w:rFonts w:ascii="Palatino Linotype" w:hAnsi="Palatino Linotype" w:cs="Arial"/>
        </w:rPr>
        <w:t>en lo sucesivo la</w:t>
      </w:r>
      <w:r w:rsidRPr="00EA25FD">
        <w:rPr>
          <w:rFonts w:ascii="Palatino Linotype" w:hAnsi="Palatino Linotype" w:cs="Arial"/>
        </w:rPr>
        <w:t xml:space="preserve"> </w:t>
      </w:r>
      <w:r w:rsidRPr="00EA25FD">
        <w:rPr>
          <w:rFonts w:ascii="Palatino Linotype" w:hAnsi="Palatino Linotype" w:cs="Arial"/>
          <w:b/>
        </w:rPr>
        <w:t>recurrente</w:t>
      </w:r>
      <w:r w:rsidRPr="00EA25FD">
        <w:rPr>
          <w:rFonts w:ascii="Palatino Linotype" w:hAnsi="Palatino Linotype" w:cs="Arial"/>
        </w:rPr>
        <w:t xml:space="preserve"> en contra de la respuesta a la solicitud de información con número de folio </w:t>
      </w:r>
      <w:r w:rsidR="00A05BB9">
        <w:rPr>
          <w:rFonts w:ascii="Palatino Linotype" w:hAnsi="Palatino Linotype" w:cs="Arial"/>
          <w:b/>
        </w:rPr>
        <w:t>00334</w:t>
      </w:r>
      <w:r w:rsidR="00430158" w:rsidRPr="00EA25FD">
        <w:rPr>
          <w:rFonts w:ascii="Palatino Linotype" w:hAnsi="Palatino Linotype" w:cs="Arial"/>
          <w:b/>
        </w:rPr>
        <w:t>/FGJ/IP/2018</w:t>
      </w:r>
      <w:r w:rsidRPr="00EA25FD">
        <w:rPr>
          <w:rFonts w:ascii="Palatino Linotype" w:hAnsi="Palatino Linotype" w:cs="Arial"/>
        </w:rPr>
        <w:t>, por parte de</w:t>
      </w:r>
      <w:r w:rsidR="00430158" w:rsidRPr="00EA25FD">
        <w:rPr>
          <w:rFonts w:ascii="Palatino Linotype" w:hAnsi="Palatino Linotype" w:cs="Arial"/>
        </w:rPr>
        <w:t xml:space="preserve"> la</w:t>
      </w:r>
      <w:r w:rsidRPr="00EA25FD">
        <w:rPr>
          <w:rFonts w:ascii="Palatino Linotype" w:hAnsi="Palatino Linotype" w:cs="Arial"/>
        </w:rPr>
        <w:t xml:space="preserve"> </w:t>
      </w:r>
      <w:r w:rsidR="00430158" w:rsidRPr="00EA25FD">
        <w:rPr>
          <w:rFonts w:ascii="Palatino Linotype" w:hAnsi="Palatino Linotype"/>
          <w:b/>
          <w:lang w:val="es-ES_tradnl"/>
        </w:rPr>
        <w:t>Fiscalía General de Justicia del Estado de México</w:t>
      </w:r>
      <w:r w:rsidRPr="00EA25FD">
        <w:rPr>
          <w:rFonts w:ascii="Palatino Linotype" w:hAnsi="Palatino Linotype" w:cs="Arial"/>
        </w:rPr>
        <w:t xml:space="preserve">, en lo sucesivo el </w:t>
      </w:r>
      <w:r w:rsidRPr="00EA25FD">
        <w:rPr>
          <w:rFonts w:ascii="Palatino Linotype" w:hAnsi="Palatino Linotype" w:cs="Arial"/>
          <w:b/>
        </w:rPr>
        <w:t xml:space="preserve">Sujeto Obligado; </w:t>
      </w:r>
      <w:r w:rsidRPr="00EA25FD">
        <w:rPr>
          <w:rFonts w:ascii="Palatino Linotype" w:hAnsi="Palatino Linotype" w:cs="Arial"/>
        </w:rPr>
        <w:t>se procede a dictar la presente resolución, con base en lo siguiente.</w:t>
      </w:r>
    </w:p>
    <w:p w:rsidR="00E10AF7" w:rsidRPr="0063096C" w:rsidRDefault="00E10AF7" w:rsidP="00E10AF7">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63096C">
        <w:rPr>
          <w:rFonts w:ascii="Palatino Linotype" w:hAnsi="Palatino Linotype" w:cs="Arial"/>
          <w:b/>
          <w:sz w:val="24"/>
          <w:szCs w:val="24"/>
        </w:rPr>
        <w:t>A N T E C E D E N T E S:</w:t>
      </w:r>
    </w:p>
    <w:p w:rsidR="00E10AF7" w:rsidRPr="00EA25FD" w:rsidRDefault="00D20831" w:rsidP="00E10AF7">
      <w:pPr>
        <w:spacing w:before="240" w:after="240" w:line="360" w:lineRule="auto"/>
        <w:jc w:val="both"/>
        <w:rPr>
          <w:rFonts w:ascii="Palatino Linotype" w:hAnsi="Palatino Linotype" w:cs="Arial"/>
          <w:b/>
        </w:rPr>
      </w:pPr>
      <w:r w:rsidRPr="0063096C">
        <w:rPr>
          <w:rFonts w:ascii="Palatino Linotype" w:hAnsi="Palatino Linotype" w:cs="Arial"/>
          <w:b/>
        </w:rPr>
        <w:t>Primero</w:t>
      </w:r>
      <w:r w:rsidR="00E10AF7" w:rsidRPr="0063096C">
        <w:rPr>
          <w:rFonts w:ascii="Palatino Linotype" w:hAnsi="Palatino Linotype" w:cs="Arial"/>
          <w:b/>
        </w:rPr>
        <w:t>. Solicitud de acceso a la información</w:t>
      </w:r>
      <w:r w:rsidR="00E10AF7" w:rsidRPr="00EA25FD">
        <w:rPr>
          <w:rFonts w:ascii="Palatino Linotype" w:hAnsi="Palatino Linotype" w:cs="Arial"/>
          <w:b/>
        </w:rPr>
        <w:t xml:space="preserve">. </w:t>
      </w:r>
      <w:r w:rsidR="00E10AF7" w:rsidRPr="00EA25FD">
        <w:rPr>
          <w:rFonts w:ascii="Palatino Linotype" w:hAnsi="Palatino Linotype" w:cs="Arial"/>
        </w:rPr>
        <w:t xml:space="preserve">Con fecha </w:t>
      </w:r>
      <w:r w:rsidR="00A05BB9">
        <w:rPr>
          <w:rFonts w:ascii="Palatino Linotype" w:hAnsi="Palatino Linotype" w:cs="Arial"/>
        </w:rPr>
        <w:t>once de mayo</w:t>
      </w:r>
      <w:r w:rsidR="00E10AF7" w:rsidRPr="00EA25FD">
        <w:rPr>
          <w:rFonts w:ascii="Palatino Linotype" w:hAnsi="Palatino Linotype" w:cs="Arial"/>
        </w:rPr>
        <w:t xml:space="preserve"> </w:t>
      </w:r>
      <w:r w:rsidR="00074BF0" w:rsidRPr="00EA25FD">
        <w:rPr>
          <w:rFonts w:ascii="Palatino Linotype" w:hAnsi="Palatino Linotype" w:cs="Arial"/>
        </w:rPr>
        <w:t>de dos mil dieciocho</w:t>
      </w:r>
      <w:r w:rsidR="00E10AF7" w:rsidRPr="00EA25FD">
        <w:rPr>
          <w:rFonts w:ascii="Palatino Linotype" w:hAnsi="Palatino Linotype" w:cs="Arial"/>
        </w:rPr>
        <w:t xml:space="preserve">, la parte </w:t>
      </w:r>
      <w:r w:rsidR="00E10AF7" w:rsidRPr="00EA25FD">
        <w:rPr>
          <w:rFonts w:ascii="Palatino Linotype" w:hAnsi="Palatino Linotype" w:cs="Arial"/>
          <w:b/>
        </w:rPr>
        <w:t>recurrente</w:t>
      </w:r>
      <w:r w:rsidR="00E10AF7" w:rsidRPr="00EA25FD">
        <w:rPr>
          <w:rFonts w:ascii="Palatino Linotype" w:hAnsi="Palatino Linotype" w:cs="Arial"/>
        </w:rPr>
        <w:t xml:space="preserve"> formuló solicitud de acceso a información pública al </w:t>
      </w:r>
      <w:r w:rsidR="00E10AF7" w:rsidRPr="00EA25FD">
        <w:rPr>
          <w:rFonts w:ascii="Palatino Linotype" w:hAnsi="Palatino Linotype" w:cs="Arial"/>
          <w:b/>
        </w:rPr>
        <w:t>Sujeto Obligado</w:t>
      </w:r>
      <w:r w:rsidR="00E10AF7" w:rsidRPr="00EA25FD">
        <w:rPr>
          <w:rFonts w:ascii="Palatino Linotype" w:hAnsi="Palatino Linotype" w:cs="Arial"/>
        </w:rPr>
        <w:t xml:space="preserve"> a través del Sistema de Acceso a la Información Mexiquense, en adelante </w:t>
      </w:r>
      <w:r w:rsidR="00E10AF7" w:rsidRPr="00EA25FD">
        <w:rPr>
          <w:rFonts w:ascii="Palatino Linotype" w:hAnsi="Palatino Linotype" w:cs="Arial"/>
          <w:b/>
        </w:rPr>
        <w:t>SAIMEX</w:t>
      </w:r>
      <w:r w:rsidR="00430158" w:rsidRPr="00EA25FD">
        <w:rPr>
          <w:rFonts w:ascii="Palatino Linotype" w:hAnsi="Palatino Linotype" w:cs="Arial"/>
          <w:b/>
        </w:rPr>
        <w:t>,</w:t>
      </w:r>
      <w:r w:rsidR="00430158" w:rsidRPr="00EA25FD">
        <w:rPr>
          <w:rFonts w:ascii="Palatino Linotype" w:hAnsi="Palatino Linotype" w:cs="Arial"/>
        </w:rPr>
        <w:t xml:space="preserve"> requiriéndole</w:t>
      </w:r>
      <w:r w:rsidR="00E10AF7" w:rsidRPr="00EA25FD">
        <w:rPr>
          <w:rFonts w:ascii="Palatino Linotype" w:hAnsi="Palatino Linotype" w:cs="Arial"/>
        </w:rPr>
        <w:t xml:space="preserve"> lo siguiente:</w:t>
      </w:r>
    </w:p>
    <w:p w:rsidR="00074BF0" w:rsidRPr="00EA25FD" w:rsidRDefault="00E10AF7" w:rsidP="00297704">
      <w:pPr>
        <w:pStyle w:val="Prrafodelista"/>
        <w:autoSpaceDE w:val="0"/>
        <w:autoSpaceDN w:val="0"/>
        <w:adjustRightInd w:val="0"/>
        <w:ind w:left="1080" w:right="1043"/>
        <w:jc w:val="both"/>
        <w:rPr>
          <w:rFonts w:ascii="Palatino Linotype" w:hAnsi="Palatino Linotype"/>
          <w:i/>
          <w:lang w:val="es-ES"/>
        </w:rPr>
      </w:pPr>
      <w:r w:rsidRPr="00EA25FD">
        <w:rPr>
          <w:rFonts w:ascii="Palatino Linotype" w:hAnsi="Palatino Linotype" w:cs="Arial"/>
          <w:i/>
        </w:rPr>
        <w:t>“</w:t>
      </w:r>
      <w:r w:rsidR="00A05BB9" w:rsidRPr="00A05BB9">
        <w:rPr>
          <w:rFonts w:ascii="Palatino Linotype" w:hAnsi="Palatino Linotype"/>
          <w:i/>
          <w:lang w:val="es-ES"/>
        </w:rPr>
        <w:t xml:space="preserve">1.¿El numero se asesores jurídicos con los que su H. institución cuenta? 2.- ¿ El promedio de asuntos que cada asesor tiene asignados? 3.- ¿ Cuentas Victimas de secuestro cuentan con asesor asignado? </w:t>
      </w:r>
      <w:r w:rsidRPr="00EA25FD">
        <w:rPr>
          <w:rFonts w:ascii="Palatino Linotype" w:hAnsi="Palatino Linotype" w:cs="Arial"/>
          <w:i/>
        </w:rPr>
        <w:t>(</w:t>
      </w:r>
      <w:r w:rsidR="00D20831" w:rsidRPr="00EA25FD">
        <w:rPr>
          <w:rFonts w:ascii="Palatino Linotype" w:hAnsi="Palatino Linotype" w:cs="Arial"/>
          <w:i/>
        </w:rPr>
        <w:t>Sic</w:t>
      </w:r>
      <w:r w:rsidRPr="00EA25FD">
        <w:rPr>
          <w:rFonts w:ascii="Palatino Linotype" w:hAnsi="Palatino Linotype" w:cs="Arial"/>
          <w:i/>
        </w:rPr>
        <w:t>)</w:t>
      </w:r>
    </w:p>
    <w:p w:rsidR="00E10AF7" w:rsidRPr="00EA25FD" w:rsidRDefault="00D20831" w:rsidP="00E10AF7">
      <w:pPr>
        <w:spacing w:before="240" w:after="240" w:line="360" w:lineRule="auto"/>
        <w:jc w:val="both"/>
        <w:rPr>
          <w:rFonts w:ascii="Palatino Linotype" w:hAnsi="Palatino Linotype" w:cs="Arial"/>
        </w:rPr>
      </w:pPr>
      <w:r w:rsidRPr="00EA25FD">
        <w:rPr>
          <w:rFonts w:ascii="Palatino Linotype" w:hAnsi="Palatino Linotype" w:cs="Arial"/>
          <w:b/>
        </w:rPr>
        <w:t>Modalidad elegida</w:t>
      </w:r>
      <w:r w:rsidR="00E10AF7" w:rsidRPr="00EA25FD">
        <w:rPr>
          <w:rFonts w:ascii="Palatino Linotype" w:hAnsi="Palatino Linotype" w:cs="Arial"/>
          <w:b/>
        </w:rPr>
        <w:t xml:space="preserve"> para la entrega de la información: </w:t>
      </w:r>
      <w:r w:rsidR="00074BF0" w:rsidRPr="00EA25FD">
        <w:rPr>
          <w:rFonts w:ascii="Palatino Linotype" w:hAnsi="Palatino Linotype" w:cs="Arial"/>
        </w:rPr>
        <w:t>a través de</w:t>
      </w:r>
      <w:r w:rsidR="00430158" w:rsidRPr="00EA25FD">
        <w:rPr>
          <w:rFonts w:ascii="Palatino Linotype" w:hAnsi="Palatino Linotype" w:cs="Arial"/>
        </w:rPr>
        <w:t xml:space="preserve"> </w:t>
      </w:r>
      <w:r w:rsidR="00A05BB9">
        <w:rPr>
          <w:rFonts w:ascii="Palatino Linotype" w:hAnsi="Palatino Linotype" w:cs="Arial"/>
        </w:rPr>
        <w:t>SAIMEX</w:t>
      </w:r>
    </w:p>
    <w:p w:rsidR="00A05BB9" w:rsidRDefault="00A05BB9" w:rsidP="00D20831">
      <w:pPr>
        <w:spacing w:before="240" w:after="240" w:line="360" w:lineRule="auto"/>
        <w:jc w:val="both"/>
        <w:rPr>
          <w:rFonts w:ascii="Palatino Linotype" w:hAnsi="Palatino Linotype" w:cs="Arial"/>
          <w:b/>
        </w:rPr>
      </w:pPr>
    </w:p>
    <w:p w:rsidR="00A05BB9" w:rsidRDefault="00A05BB9" w:rsidP="00D20831">
      <w:pPr>
        <w:spacing w:before="240" w:after="240" w:line="360" w:lineRule="auto"/>
        <w:jc w:val="both"/>
        <w:rPr>
          <w:rFonts w:ascii="Palatino Linotype" w:hAnsi="Palatino Linotype" w:cs="Arial"/>
          <w:b/>
        </w:rPr>
      </w:pPr>
    </w:p>
    <w:p w:rsidR="00A05BB9" w:rsidRDefault="00A05BB9" w:rsidP="00D20831">
      <w:pPr>
        <w:spacing w:before="240" w:after="240" w:line="360" w:lineRule="auto"/>
        <w:jc w:val="both"/>
        <w:rPr>
          <w:rFonts w:ascii="Palatino Linotype" w:hAnsi="Palatino Linotype" w:cs="Arial"/>
          <w:b/>
        </w:rPr>
      </w:pPr>
    </w:p>
    <w:p w:rsidR="00D20831" w:rsidRPr="00EA25FD" w:rsidRDefault="000B2E10" w:rsidP="00D20831">
      <w:pPr>
        <w:spacing w:before="240" w:after="240" w:line="360" w:lineRule="auto"/>
        <w:jc w:val="both"/>
        <w:rPr>
          <w:rFonts w:ascii="Palatino Linotype" w:hAnsi="Palatino Linotype" w:cs="Arial"/>
          <w:b/>
        </w:rPr>
      </w:pPr>
      <w:r w:rsidRPr="000B2E10">
        <w:rPr>
          <w:rFonts w:ascii="Palatino Linotype" w:hAnsi="Palatino Linotype" w:cs="Arial"/>
          <w:b/>
          <w:noProof/>
          <w:lang w:val="es-MX" w:eastAsia="es-MX"/>
        </w:rPr>
        <w:lastRenderedPageBreak/>
        <w:drawing>
          <wp:anchor distT="0" distB="0" distL="114300" distR="114300" simplePos="0" relativeHeight="251660288" behindDoc="1" locked="0" layoutInCell="1" allowOverlap="1" wp14:anchorId="5778E89F" wp14:editId="5481076F">
            <wp:simplePos x="0" y="0"/>
            <wp:positionH relativeFrom="column">
              <wp:posOffset>521970</wp:posOffset>
            </wp:positionH>
            <wp:positionV relativeFrom="paragraph">
              <wp:posOffset>1359535</wp:posOffset>
            </wp:positionV>
            <wp:extent cx="4676775" cy="390525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2E10">
        <w:rPr>
          <w:rFonts w:ascii="Palatino Linotype" w:hAnsi="Palatino Linotype" w:cs="Arial"/>
          <w:b/>
          <w:noProof/>
          <w:lang w:val="es-MX" w:eastAsia="es-MX"/>
        </w:rPr>
        <w:drawing>
          <wp:anchor distT="0" distB="0" distL="114300" distR="114300" simplePos="0" relativeHeight="251659264" behindDoc="1" locked="0" layoutInCell="1" allowOverlap="1" wp14:anchorId="3478850B" wp14:editId="0E94C9F2">
            <wp:simplePos x="0" y="0"/>
            <wp:positionH relativeFrom="column">
              <wp:posOffset>-76200</wp:posOffset>
            </wp:positionH>
            <wp:positionV relativeFrom="paragraph">
              <wp:posOffset>-1085850</wp:posOffset>
            </wp:positionV>
            <wp:extent cx="1695450" cy="1028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20831" w:rsidRPr="0063096C">
        <w:rPr>
          <w:rFonts w:ascii="Palatino Linotype" w:hAnsi="Palatino Linotype" w:cs="Arial"/>
          <w:b/>
        </w:rPr>
        <w:t>Segundo</w:t>
      </w:r>
      <w:r w:rsidR="00E10AF7" w:rsidRPr="0063096C">
        <w:rPr>
          <w:rFonts w:ascii="Palatino Linotype" w:hAnsi="Palatino Linotype" w:cs="Arial"/>
          <w:b/>
        </w:rPr>
        <w:t>. Respuesta.</w:t>
      </w:r>
      <w:r w:rsidR="00E10AF7" w:rsidRPr="00EA25FD">
        <w:rPr>
          <w:rFonts w:ascii="Palatino Linotype" w:hAnsi="Palatino Linotype" w:cs="Arial"/>
          <w:b/>
        </w:rPr>
        <w:t xml:space="preserve"> </w:t>
      </w:r>
      <w:r w:rsidR="00E10AF7" w:rsidRPr="00EA25FD">
        <w:rPr>
          <w:rFonts w:ascii="Palatino Linotype" w:hAnsi="Palatino Linotype" w:cs="Arial"/>
        </w:rPr>
        <w:t xml:space="preserve">De las constancias que obran en </w:t>
      </w:r>
      <w:r w:rsidR="00E10AF7" w:rsidRPr="00EA25FD">
        <w:rPr>
          <w:rFonts w:ascii="Palatino Linotype" w:hAnsi="Palatino Linotype" w:cs="Arial"/>
          <w:b/>
        </w:rPr>
        <w:t>SAIMEX</w:t>
      </w:r>
      <w:r w:rsidR="00E10AF7" w:rsidRPr="00EA25FD">
        <w:rPr>
          <w:rFonts w:ascii="Palatino Linotype" w:hAnsi="Palatino Linotype" w:cs="Arial"/>
        </w:rPr>
        <w:t xml:space="preserve">, se observa que </w:t>
      </w:r>
      <w:r w:rsidR="00E10AF7" w:rsidRPr="00EA25FD">
        <w:rPr>
          <w:rFonts w:ascii="Palatino Linotype" w:hAnsi="Palatino Linotype" w:cs="Arial"/>
          <w:b/>
        </w:rPr>
        <w:t xml:space="preserve">el Sujeto Obligado </w:t>
      </w:r>
      <w:r w:rsidR="00E10AF7" w:rsidRPr="00EA25FD">
        <w:rPr>
          <w:rFonts w:ascii="Palatino Linotype" w:hAnsi="Palatino Linotype" w:cs="Arial"/>
        </w:rPr>
        <w:t xml:space="preserve">emitió respuesta a la solicitud de información formulada por </w:t>
      </w:r>
      <w:r w:rsidR="008877C2">
        <w:rPr>
          <w:rFonts w:ascii="Palatino Linotype" w:hAnsi="Palatino Linotype" w:cs="Arial"/>
        </w:rPr>
        <w:t>la</w:t>
      </w:r>
      <w:r w:rsidR="00074BF0" w:rsidRPr="00EA25FD">
        <w:rPr>
          <w:rFonts w:ascii="Palatino Linotype" w:hAnsi="Palatino Linotype" w:cs="Arial"/>
        </w:rPr>
        <w:t xml:space="preserve"> </w:t>
      </w:r>
      <w:r w:rsidR="00A05BB9">
        <w:rPr>
          <w:rFonts w:ascii="Palatino Linotype" w:hAnsi="Palatino Linotype" w:cs="Arial"/>
        </w:rPr>
        <w:t>hoy recurrente, en fecha primero de junio</w:t>
      </w:r>
      <w:r w:rsidR="00E10AF7" w:rsidRPr="00EA25FD">
        <w:rPr>
          <w:rFonts w:ascii="Palatino Linotype" w:hAnsi="Palatino Linotype" w:cs="Arial"/>
        </w:rPr>
        <w:t xml:space="preserve"> del </w:t>
      </w:r>
      <w:r w:rsidR="003D49BB" w:rsidRPr="00EA25FD">
        <w:rPr>
          <w:rFonts w:ascii="Palatino Linotype" w:hAnsi="Palatino Linotype" w:cs="Arial"/>
        </w:rPr>
        <w:t>dos mil die</w:t>
      </w:r>
      <w:r w:rsidR="00A05BB9">
        <w:rPr>
          <w:rFonts w:ascii="Palatino Linotype" w:hAnsi="Palatino Linotype" w:cs="Arial"/>
        </w:rPr>
        <w:t>ciocho</w:t>
      </w:r>
      <w:r w:rsidR="00E10AF7" w:rsidRPr="00EA25FD">
        <w:rPr>
          <w:rFonts w:ascii="Palatino Linotype" w:hAnsi="Palatino Linotype" w:cs="Arial"/>
        </w:rPr>
        <w:t>, tal y como se demuestra a continuación:</w:t>
      </w:r>
    </w:p>
    <w:p w:rsidR="00A05BB9" w:rsidRPr="00A05BB9" w:rsidRDefault="00E10AF7" w:rsidP="00A05BB9">
      <w:pPr>
        <w:spacing w:before="240" w:after="240"/>
        <w:ind w:left="993"/>
        <w:jc w:val="both"/>
        <w:rPr>
          <w:rFonts w:ascii="Palatino Linotype" w:hAnsi="Palatino Linotype"/>
          <w:i/>
        </w:rPr>
      </w:pPr>
      <w:r w:rsidRPr="00EA25FD">
        <w:rPr>
          <w:rFonts w:ascii="Palatino Linotype" w:hAnsi="Palatino Linotype"/>
          <w:i/>
        </w:rPr>
        <w:t>“</w:t>
      </w:r>
      <w:r w:rsidR="00A05BB9" w:rsidRPr="00A05BB9">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10AF7" w:rsidRPr="00EA25FD" w:rsidRDefault="00A05BB9" w:rsidP="00A05BB9">
      <w:pPr>
        <w:spacing w:before="240" w:after="240"/>
        <w:ind w:left="993"/>
        <w:jc w:val="both"/>
        <w:rPr>
          <w:rFonts w:ascii="Palatino Linotype" w:hAnsi="Palatino Linotype" w:cs="Arial"/>
          <w:i/>
        </w:rPr>
      </w:pPr>
      <w:r w:rsidRPr="00A05BB9">
        <w:rPr>
          <w:rFonts w:ascii="Palatino Linotype" w:hAnsi="Palatino Linotype"/>
          <w:i/>
        </w:rPr>
        <w:t xml:space="preserve">Toluca de Lerdo, Estado de México; a 01 de junio de 2018 Número de oficio: 0636/MAIP/FGJ/2018 </w:t>
      </w:r>
      <w:r w:rsidR="009644B2">
        <w:rPr>
          <w:rFonts w:ascii="Palatino Linotype" w:hAnsi="Palatino Linotype"/>
          <w:i/>
        </w:rPr>
        <w:t>XXXXXXX XXX XXXXXXX</w:t>
      </w:r>
      <w:r w:rsidRPr="00A05BB9">
        <w:rPr>
          <w:rFonts w:ascii="Palatino Linotype" w:hAnsi="Palatino Linotype"/>
          <w:i/>
        </w:rPr>
        <w:t xml:space="preserve"> PAZ Hago referencia al contenido de su solicitud de información pública, presentada el 11 de mayo del año 2018, ante la Unidad de Transparencia y Acceso a la Información Pública de la Fiscalía General de Justicia del Estado de México, misma que fue registrada en el Sistema de Acceso a la Información Mexiquense, bajo el folio 00334/FGJ/IP/2018, en la que pide lo siguiente: “.¿El numero se asesores jurídicos con los que su H. institución cuenta? 2.- ¿ El promedio de asuntos que cada asesor tiene asignados? 3.- ¿ Cuentas Victimas de secuestro cuentan con asesor asignado?” (sic) Al respecto, esta Fiscalía General de Justicia del Estado de México, con fundamento en los artículos 1, 4 y 163 de la Ley de Transparencia y Acceso a la Información Pública del Estado de México y Municipios, hace de su conocimiento que de acuerdo a lo informado por el Servidor Público Habilitado, los asesores jurídicos pertenecen a la Comisión Ejecutiva de Atención a Víctimas del Delito del Estado de México, razón por la cual no es posible dar respuesta a sus cuestionamientos 1 y 2. Por otra parte, este Órgano Público Autónomo, tiene un registro de 46 víctimas del delito de secuestro que cuentan con asesor jurídico en el año 2018. Sin otro particular, le reitero la seguridad de mi distinguida consideración. A T E N T A M E N T E M. EN A. JORGE MEZHER RAGE OFICIAL MAYOR Y TITULAR DE LA UNIDAD DE TRANSPARENCIA YLG/AFS </w:t>
      </w:r>
      <w:r>
        <w:rPr>
          <w:rFonts w:ascii="Palatino Linotype" w:hAnsi="Palatino Linotype"/>
          <w:i/>
        </w:rPr>
        <w:t>“</w:t>
      </w:r>
      <w:r w:rsidR="00E10AF7" w:rsidRPr="00EA25FD">
        <w:rPr>
          <w:rFonts w:ascii="Palatino Linotype" w:hAnsi="Palatino Linotype" w:cs="Arial"/>
          <w:i/>
        </w:rPr>
        <w:t>(sic)</w:t>
      </w:r>
    </w:p>
    <w:p w:rsidR="00D20831" w:rsidRPr="00EA25FD" w:rsidRDefault="00D20831" w:rsidP="00D20831">
      <w:pPr>
        <w:spacing w:before="240" w:after="240"/>
        <w:jc w:val="both"/>
        <w:rPr>
          <w:rFonts w:ascii="Palatino Linotype" w:hAnsi="Palatino Linotype" w:cs="Arial"/>
          <w:b/>
        </w:rPr>
      </w:pPr>
    </w:p>
    <w:p w:rsidR="00074BF0" w:rsidRPr="00EA25FD" w:rsidRDefault="00074BF0" w:rsidP="00E10AF7">
      <w:pPr>
        <w:spacing w:before="240" w:after="240" w:line="360" w:lineRule="auto"/>
        <w:jc w:val="both"/>
        <w:rPr>
          <w:rFonts w:ascii="Palatino Linotype" w:hAnsi="Palatino Linotype"/>
          <w:sz w:val="14"/>
          <w:lang w:val="es-MX"/>
        </w:rPr>
      </w:pPr>
    </w:p>
    <w:p w:rsidR="00E10AF7" w:rsidRPr="00EA25FD" w:rsidRDefault="00D20831" w:rsidP="00E10AF7">
      <w:pPr>
        <w:spacing w:before="240" w:after="240" w:line="360" w:lineRule="auto"/>
        <w:jc w:val="both"/>
        <w:rPr>
          <w:rFonts w:ascii="Palatino Linotype" w:hAnsi="Palatino Linotype" w:cs="Arial"/>
        </w:rPr>
      </w:pPr>
      <w:r w:rsidRPr="0063096C">
        <w:rPr>
          <w:rFonts w:ascii="Palatino Linotype" w:hAnsi="Palatino Linotype" w:cs="Arial"/>
          <w:b/>
        </w:rPr>
        <w:lastRenderedPageBreak/>
        <w:t>Tercero</w:t>
      </w:r>
      <w:r w:rsidR="00E10AF7" w:rsidRPr="0063096C">
        <w:rPr>
          <w:rFonts w:ascii="Palatino Linotype" w:hAnsi="Palatino Linotype" w:cs="Arial"/>
          <w:b/>
        </w:rPr>
        <w:t>. Interposición del recurso de revisión.</w:t>
      </w:r>
      <w:r w:rsidR="00E10AF7" w:rsidRPr="00EA25FD">
        <w:rPr>
          <w:rFonts w:ascii="Palatino Linotype" w:hAnsi="Palatino Linotype" w:cs="Arial"/>
          <w:b/>
        </w:rPr>
        <w:t xml:space="preserve"> </w:t>
      </w:r>
      <w:r w:rsidR="00E10AF7" w:rsidRPr="00EA25FD">
        <w:rPr>
          <w:rFonts w:ascii="Palatino Linotype" w:hAnsi="Palatino Linotype" w:cs="Arial"/>
        </w:rPr>
        <w:t xml:space="preserve">Inconforme el solicitante con la respuesta del </w:t>
      </w:r>
      <w:r w:rsidR="00E10AF7" w:rsidRPr="00EA25FD">
        <w:rPr>
          <w:rFonts w:ascii="Palatino Linotype" w:hAnsi="Palatino Linotype" w:cs="Arial"/>
          <w:b/>
        </w:rPr>
        <w:t>Sujeto Obligado</w:t>
      </w:r>
      <w:r w:rsidR="00E10AF7" w:rsidRPr="00EA25FD">
        <w:rPr>
          <w:rFonts w:ascii="Palatino Linotype" w:hAnsi="Palatino Linotype" w:cs="Arial"/>
        </w:rPr>
        <w:t xml:space="preserve"> interpuso recurso de revisión a través del SAIMEX en fecha </w:t>
      </w:r>
      <w:r w:rsidR="00A05BB9">
        <w:rPr>
          <w:rFonts w:ascii="Palatino Linotype" w:hAnsi="Palatino Linotype" w:cs="Arial"/>
        </w:rPr>
        <w:t>doce de junio</w:t>
      </w:r>
      <w:r w:rsidR="00E10AF7" w:rsidRPr="00EA25FD">
        <w:rPr>
          <w:rFonts w:ascii="Palatino Linotype" w:hAnsi="Palatino Linotype" w:cs="Arial"/>
        </w:rPr>
        <w:t xml:space="preserve"> </w:t>
      </w:r>
      <w:r w:rsidR="00F10D4E" w:rsidRPr="00EA25FD">
        <w:rPr>
          <w:rFonts w:ascii="Palatino Linotype" w:hAnsi="Palatino Linotype" w:cs="Arial"/>
        </w:rPr>
        <w:t>de dos mil dieciocho</w:t>
      </w:r>
      <w:r w:rsidR="00E10AF7" w:rsidRPr="00EA25FD">
        <w:rPr>
          <w:rFonts w:ascii="Palatino Linotype" w:hAnsi="Palatino Linotype" w:cs="Arial"/>
        </w:rPr>
        <w:t>, expresando lo siguiente:</w:t>
      </w:r>
    </w:p>
    <w:p w:rsidR="00E10AF7" w:rsidRPr="00EA25FD" w:rsidRDefault="00E10AF7" w:rsidP="00E10AF7">
      <w:pPr>
        <w:spacing w:line="360" w:lineRule="auto"/>
        <w:rPr>
          <w:rFonts w:ascii="Palatino Linotype" w:hAnsi="Palatino Linotype" w:cs="Arial"/>
          <w:b/>
        </w:rPr>
      </w:pPr>
      <w:r w:rsidRPr="00EA25FD">
        <w:rPr>
          <w:rFonts w:ascii="Palatino Linotype" w:hAnsi="Palatino Linotype" w:cs="Arial"/>
          <w:b/>
        </w:rPr>
        <w:t>a) Acto impugnado.</w:t>
      </w:r>
    </w:p>
    <w:p w:rsidR="00E10AF7" w:rsidRPr="00EA25FD" w:rsidRDefault="00E10AF7" w:rsidP="00E10AF7">
      <w:pPr>
        <w:pStyle w:val="Prrafodelista"/>
        <w:spacing w:before="240" w:after="240"/>
        <w:ind w:left="1080" w:right="1043"/>
        <w:jc w:val="both"/>
        <w:rPr>
          <w:rFonts w:ascii="Palatino Linotype" w:hAnsi="Palatino Linotype" w:cs="Arial"/>
          <w:i/>
        </w:rPr>
      </w:pPr>
      <w:r w:rsidRPr="00EA25FD">
        <w:rPr>
          <w:rFonts w:ascii="Palatino Linotype" w:hAnsi="Palatino Linotype"/>
          <w:i/>
        </w:rPr>
        <w:t>“</w:t>
      </w:r>
      <w:r w:rsidR="00A05BB9" w:rsidRPr="00A05BB9">
        <w:rPr>
          <w:rFonts w:ascii="Palatino Linotype" w:hAnsi="Palatino Linotype"/>
          <w:i/>
          <w:lang w:val="es-ES"/>
        </w:rPr>
        <w:t>La respuesta es absurda ya que la dependencia no existe en el catalogo de sujetos obligados.</w:t>
      </w:r>
      <w:r w:rsidR="00430158" w:rsidRPr="00EA25FD">
        <w:rPr>
          <w:rFonts w:ascii="Palatino Linotype" w:hAnsi="Palatino Linotype"/>
          <w:i/>
          <w:lang w:val="es-ES"/>
        </w:rPr>
        <w:t>”</w:t>
      </w:r>
      <w:r w:rsidR="00F10D4E" w:rsidRPr="00EA25FD">
        <w:rPr>
          <w:rFonts w:ascii="Palatino Linotype" w:hAnsi="Palatino Linotype"/>
          <w:i/>
          <w:lang w:val="es-ES"/>
        </w:rPr>
        <w:t xml:space="preserve"> </w:t>
      </w:r>
      <w:r w:rsidRPr="00EA25FD">
        <w:rPr>
          <w:rFonts w:ascii="Palatino Linotype" w:hAnsi="Palatino Linotype" w:cs="Arial"/>
          <w:i/>
        </w:rPr>
        <w:t>(sic)</w:t>
      </w:r>
    </w:p>
    <w:p w:rsidR="00E10AF7" w:rsidRPr="00EA25FD" w:rsidRDefault="00E10AF7" w:rsidP="00E10AF7">
      <w:pPr>
        <w:spacing w:line="360" w:lineRule="auto"/>
        <w:jc w:val="both"/>
        <w:rPr>
          <w:rFonts w:ascii="Palatino Linotype" w:hAnsi="Palatino Linotype" w:cs="Arial"/>
          <w:b/>
        </w:rPr>
      </w:pPr>
      <w:r w:rsidRPr="00EA25FD">
        <w:rPr>
          <w:rFonts w:ascii="Palatino Linotype" w:hAnsi="Palatino Linotype" w:cs="Arial"/>
          <w:b/>
        </w:rPr>
        <w:t>b) Motivos de inconformidad.</w:t>
      </w:r>
    </w:p>
    <w:p w:rsidR="00E10AF7" w:rsidRPr="00EA25FD" w:rsidRDefault="00E10AF7" w:rsidP="00E10AF7">
      <w:pPr>
        <w:pStyle w:val="Prrafodelista"/>
        <w:spacing w:before="240" w:after="240"/>
        <w:ind w:left="1080" w:right="1043"/>
        <w:jc w:val="both"/>
        <w:rPr>
          <w:rFonts w:ascii="Palatino Linotype" w:hAnsi="Palatino Linotype" w:cs="Arial"/>
          <w:b/>
          <w:i/>
        </w:rPr>
      </w:pPr>
      <w:r w:rsidRPr="00EA25FD">
        <w:rPr>
          <w:rFonts w:ascii="Palatino Linotype" w:hAnsi="Palatino Linotype" w:cs="Arial"/>
          <w:bCs/>
          <w:i/>
        </w:rPr>
        <w:t xml:space="preserve"> “</w:t>
      </w:r>
      <w:r w:rsidR="00A05BB9" w:rsidRPr="00A05BB9">
        <w:rPr>
          <w:rFonts w:ascii="Palatino Linotype" w:hAnsi="Palatino Linotype"/>
          <w:i/>
          <w:lang w:val="es-ES"/>
        </w:rPr>
        <w:t>Los motivos son que la respuesta que me dan es que la dirija a la Comisión ejecutiva de atención a victimas del estado, pero dicho apartado no se encuentra dentro de los sujetos obligados por lo que no puedo redirigir dicha solicitud.</w:t>
      </w:r>
      <w:r w:rsidR="00A05BB9">
        <w:rPr>
          <w:rFonts w:ascii="Palatino Linotype" w:hAnsi="Palatino Linotype"/>
          <w:i/>
          <w:lang w:val="es-ES"/>
        </w:rPr>
        <w:t>”</w:t>
      </w:r>
      <w:r w:rsidR="00A05BB9" w:rsidRPr="00A05BB9">
        <w:rPr>
          <w:rFonts w:ascii="Palatino Linotype" w:hAnsi="Palatino Linotype"/>
          <w:i/>
          <w:lang w:val="es-ES"/>
        </w:rPr>
        <w:t xml:space="preserve"> </w:t>
      </w:r>
      <w:r w:rsidRPr="00EA25FD">
        <w:rPr>
          <w:rFonts w:ascii="Palatino Linotype" w:hAnsi="Palatino Linotype" w:cs="Arial"/>
          <w:b/>
          <w:i/>
        </w:rPr>
        <w:t>(</w:t>
      </w:r>
      <w:r w:rsidR="00D20831" w:rsidRPr="00EA25FD">
        <w:rPr>
          <w:rFonts w:ascii="Palatino Linotype" w:hAnsi="Palatino Linotype" w:cs="Arial"/>
          <w:b/>
          <w:i/>
        </w:rPr>
        <w:t>Sic</w:t>
      </w:r>
      <w:r w:rsidRPr="00EA25FD">
        <w:rPr>
          <w:rFonts w:ascii="Palatino Linotype" w:hAnsi="Palatino Linotype" w:cs="Arial"/>
          <w:b/>
          <w:i/>
        </w:rPr>
        <w:t>)</w:t>
      </w:r>
    </w:p>
    <w:p w:rsidR="00430158" w:rsidRPr="00A05BB9" w:rsidRDefault="00430158" w:rsidP="00A05BB9">
      <w:pPr>
        <w:spacing w:before="240" w:after="240" w:line="360" w:lineRule="auto"/>
        <w:jc w:val="both"/>
        <w:rPr>
          <w:rFonts w:ascii="Palatino Linotype" w:hAnsi="Palatino Linotype"/>
        </w:rPr>
      </w:pPr>
    </w:p>
    <w:p w:rsidR="00E10AF7" w:rsidRPr="00EA25FD" w:rsidRDefault="00D20831" w:rsidP="00E10AF7">
      <w:pPr>
        <w:spacing w:before="240" w:after="240" w:line="360" w:lineRule="auto"/>
        <w:jc w:val="both"/>
        <w:rPr>
          <w:rFonts w:ascii="Palatino Linotype" w:hAnsi="Palatino Linotype"/>
        </w:rPr>
      </w:pPr>
      <w:r w:rsidRPr="0063096C">
        <w:rPr>
          <w:rFonts w:ascii="Palatino Linotype" w:hAnsi="Palatino Linotype" w:cs="Arial"/>
          <w:b/>
        </w:rPr>
        <w:t>Cuarto</w:t>
      </w:r>
      <w:r w:rsidR="00E10AF7" w:rsidRPr="0063096C">
        <w:rPr>
          <w:rFonts w:ascii="Palatino Linotype" w:hAnsi="Palatino Linotype" w:cs="Arial"/>
          <w:b/>
        </w:rPr>
        <w:t xml:space="preserve">. </w:t>
      </w:r>
      <w:r w:rsidR="00E10AF7" w:rsidRPr="0063096C">
        <w:rPr>
          <w:rFonts w:ascii="Palatino Linotype" w:hAnsi="Palatino Linotype"/>
          <w:b/>
        </w:rPr>
        <w:t>Turno.</w:t>
      </w:r>
      <w:r w:rsidR="00E10AF7" w:rsidRPr="00EA25FD">
        <w:rPr>
          <w:rFonts w:ascii="Palatino Linotype" w:hAnsi="Palatino Linotype"/>
          <w:b/>
        </w:rPr>
        <w:t xml:space="preserve"> </w:t>
      </w:r>
      <w:r w:rsidR="00E10AF7" w:rsidRPr="00EA25FD">
        <w:rPr>
          <w:rFonts w:ascii="Palatino Linotype" w:hAnsi="Palatino Linotype"/>
        </w:rPr>
        <w:t xml:space="preserve">De conformidad con el artículo 185 fracción I </w:t>
      </w:r>
      <w:r w:rsidR="00E10AF7" w:rsidRPr="00EA25FD">
        <w:rPr>
          <w:rFonts w:ascii="Palatino Linotype" w:hAnsi="Palatino Linotype"/>
          <w:shd w:val="clear" w:color="auto" w:fill="FFFFFF"/>
        </w:rPr>
        <w:t>de la Ley Transparencia y Acceso a la Información Pública</w:t>
      </w:r>
      <w:r w:rsidR="00E10AF7" w:rsidRPr="00EA25FD">
        <w:rPr>
          <w:rFonts w:ascii="Palatino Linotype" w:hAnsi="Palatino Linotype" w:cs="Arial"/>
        </w:rPr>
        <w:t xml:space="preserve">, el recurso de revisión </w:t>
      </w:r>
      <w:r w:rsidR="00C37255" w:rsidRPr="00EA25FD">
        <w:rPr>
          <w:rFonts w:ascii="Palatino Linotype" w:hAnsi="Palatino Linotype" w:cs="Arial"/>
        </w:rPr>
        <w:t xml:space="preserve">número </w:t>
      </w:r>
      <w:r w:rsidR="00A05BB9">
        <w:rPr>
          <w:rFonts w:ascii="Palatino Linotype" w:hAnsi="Palatino Linotype"/>
          <w:b/>
          <w:sz w:val="21"/>
          <w:szCs w:val="21"/>
          <w:lang w:val="es-ES_tradnl"/>
        </w:rPr>
        <w:t>02204/INFOEM/IP/RR/2018</w:t>
      </w:r>
      <w:r w:rsidR="00E10AF7" w:rsidRPr="00EA25FD">
        <w:rPr>
          <w:rFonts w:ascii="Palatino Linotype" w:hAnsi="Palatino Linotype" w:cs="Arial"/>
          <w:b/>
          <w:bCs/>
          <w:sz w:val="23"/>
          <w:szCs w:val="23"/>
        </w:rPr>
        <w:t xml:space="preserve">, </w:t>
      </w:r>
      <w:r w:rsidR="00E10AF7" w:rsidRPr="00EA25FD">
        <w:rPr>
          <w:rFonts w:ascii="Palatino Linotype" w:hAnsi="Palatino Linotype" w:cs="Arial"/>
          <w:bCs/>
          <w:lang w:eastAsia="es-MX"/>
        </w:rPr>
        <w:t xml:space="preserve">fue </w:t>
      </w:r>
      <w:r w:rsidR="00E10AF7" w:rsidRPr="00EA25FD">
        <w:rPr>
          <w:rFonts w:ascii="Palatino Linotype" w:hAnsi="Palatino Linotype"/>
        </w:rPr>
        <w:t>turnado al Comisionado Ponente Javier Martínez Cruz a efecto de que presentaran al Pleno el proyecto de resolución correspondiente.</w:t>
      </w:r>
    </w:p>
    <w:p w:rsidR="00E10AF7" w:rsidRPr="00EA25FD" w:rsidRDefault="009574E9" w:rsidP="00E10AF7">
      <w:pPr>
        <w:spacing w:before="240" w:after="240" w:line="360" w:lineRule="auto"/>
        <w:jc w:val="both"/>
        <w:rPr>
          <w:rFonts w:ascii="Palatino Linotype" w:hAnsi="Palatino Linotype"/>
        </w:rPr>
      </w:pPr>
      <w:r w:rsidRPr="0063096C">
        <w:rPr>
          <w:rFonts w:ascii="Palatino Linotype" w:hAnsi="Palatino Linotype"/>
          <w:b/>
        </w:rPr>
        <w:t>Quinto</w:t>
      </w:r>
      <w:r w:rsidR="00E10AF7" w:rsidRPr="0063096C">
        <w:rPr>
          <w:rFonts w:ascii="Palatino Linotype" w:hAnsi="Palatino Linotype"/>
          <w:b/>
        </w:rPr>
        <w:t>. Admisión.</w:t>
      </w:r>
      <w:r w:rsidR="00E10AF7" w:rsidRPr="00EA25FD">
        <w:rPr>
          <w:rFonts w:ascii="Palatino Linotype" w:hAnsi="Palatino Linotype"/>
          <w:b/>
        </w:rPr>
        <w:t xml:space="preserve"> </w:t>
      </w:r>
      <w:r w:rsidR="00E10AF7" w:rsidRPr="00EA25FD">
        <w:rPr>
          <w:rFonts w:ascii="Palatino Linotype" w:hAnsi="Palatino Linotype"/>
        </w:rPr>
        <w:t xml:space="preserve">En fecha </w:t>
      </w:r>
      <w:r w:rsidR="00A05BB9">
        <w:rPr>
          <w:rFonts w:ascii="Palatino Linotype" w:hAnsi="Palatino Linotype"/>
        </w:rPr>
        <w:t>dieciocho de junio</w:t>
      </w:r>
      <w:r w:rsidR="00E10AF7" w:rsidRPr="00EA25FD">
        <w:rPr>
          <w:rFonts w:ascii="Palatino Linotype" w:hAnsi="Palatino Linotype"/>
        </w:rPr>
        <w:t xml:space="preserve"> de la </w:t>
      </w:r>
      <w:r w:rsidR="00F10D4E" w:rsidRPr="00EA25FD">
        <w:rPr>
          <w:rFonts w:ascii="Palatino Linotype" w:hAnsi="Palatino Linotype"/>
        </w:rPr>
        <w:t>presente anualidad</w:t>
      </w:r>
      <w:r w:rsidR="00E10AF7" w:rsidRPr="00EA25FD">
        <w:rPr>
          <w:rFonts w:ascii="Palatino Linotype" w:hAnsi="Palatino Linotype"/>
        </w:rPr>
        <w:t>, en términos de lo dispuesto en el artículo 185 fracciones I, II y IV de la Ley de Transparencia y Acceso a la Información Pública del Estado de México y Municip</w:t>
      </w:r>
      <w:r w:rsidR="00F10D4E" w:rsidRPr="00EA25FD">
        <w:rPr>
          <w:rFonts w:ascii="Palatino Linotype" w:hAnsi="Palatino Linotype"/>
        </w:rPr>
        <w:t>ios, se admitió</w:t>
      </w:r>
      <w:r w:rsidRPr="00EA25FD">
        <w:rPr>
          <w:rFonts w:ascii="Palatino Linotype" w:hAnsi="Palatino Linotype"/>
        </w:rPr>
        <w:t xml:space="preserve"> a trámite el recurso</w:t>
      </w:r>
      <w:r w:rsidR="00E10AF7" w:rsidRPr="00EA25FD">
        <w:rPr>
          <w:rFonts w:ascii="Palatino Linotype" w:hAnsi="Palatino Linotype"/>
        </w:rPr>
        <w:t xml:space="preserve"> de revisión.</w:t>
      </w:r>
    </w:p>
    <w:p w:rsidR="00B30F63" w:rsidRPr="00EA25FD" w:rsidRDefault="009574E9" w:rsidP="00E10AF7">
      <w:pPr>
        <w:spacing w:before="240" w:after="240" w:line="360" w:lineRule="auto"/>
        <w:jc w:val="both"/>
        <w:rPr>
          <w:rFonts w:ascii="Palatino Linotype" w:hAnsi="Palatino Linotype" w:cs="Arial"/>
        </w:rPr>
      </w:pPr>
      <w:r w:rsidRPr="0063096C">
        <w:rPr>
          <w:rFonts w:ascii="Palatino Linotype" w:hAnsi="Palatino Linotype"/>
          <w:b/>
        </w:rPr>
        <w:t>Sexto</w:t>
      </w:r>
      <w:r w:rsidR="00E10AF7" w:rsidRPr="0063096C">
        <w:rPr>
          <w:rFonts w:ascii="Palatino Linotype" w:hAnsi="Palatino Linotype"/>
          <w:b/>
        </w:rPr>
        <w:t>.</w:t>
      </w:r>
      <w:r w:rsidRPr="0063096C">
        <w:rPr>
          <w:rFonts w:ascii="Palatino Linotype" w:hAnsi="Palatino Linotype" w:cs="Arial"/>
          <w:b/>
        </w:rPr>
        <w:t xml:space="preserve"> Manifestaciones</w:t>
      </w:r>
      <w:r w:rsidR="00E10AF7" w:rsidRPr="0063096C">
        <w:rPr>
          <w:rFonts w:ascii="Palatino Linotype" w:hAnsi="Palatino Linotype" w:cs="Arial"/>
          <w:b/>
        </w:rPr>
        <w:t>.</w:t>
      </w:r>
      <w:r w:rsidR="00E10AF7" w:rsidRPr="00EA25FD">
        <w:rPr>
          <w:rFonts w:ascii="Palatino Linotype" w:hAnsi="Palatino Linotype" w:cs="Arial"/>
          <w:b/>
        </w:rPr>
        <w:t xml:space="preserve"> </w:t>
      </w:r>
      <w:r w:rsidR="00E10AF7" w:rsidRPr="00EA25FD">
        <w:rPr>
          <w:rFonts w:ascii="Palatino Linotype" w:hAnsi="Palatino Linotype" w:cs="Arial"/>
        </w:rPr>
        <w:t>De las constancias que obran en el expediente electrónico</w:t>
      </w:r>
      <w:r w:rsidR="00352DDD" w:rsidRPr="00EA25FD">
        <w:rPr>
          <w:rFonts w:ascii="Palatino Linotype" w:hAnsi="Palatino Linotype" w:cs="Arial"/>
        </w:rPr>
        <w:t xml:space="preserve"> del SAIMEX se desprende </w:t>
      </w:r>
      <w:r w:rsidR="00A05BB9">
        <w:rPr>
          <w:rFonts w:ascii="Palatino Linotype" w:hAnsi="Palatino Linotype" w:cs="Arial"/>
        </w:rPr>
        <w:t>que el Sujeto Obligado</w:t>
      </w:r>
      <w:r w:rsidR="00E10AF7" w:rsidRPr="00EA25FD">
        <w:rPr>
          <w:rFonts w:ascii="Palatino Linotype" w:hAnsi="Palatino Linotype" w:cs="Arial"/>
        </w:rPr>
        <w:t xml:space="preserve"> </w:t>
      </w:r>
      <w:r w:rsidR="00A05BB9">
        <w:rPr>
          <w:rFonts w:ascii="Palatino Linotype" w:hAnsi="Palatino Linotype" w:cs="Arial"/>
        </w:rPr>
        <w:t>en fecha veinticinco de junio</w:t>
      </w:r>
      <w:r w:rsidR="00E10AF7" w:rsidRPr="00EA25FD">
        <w:rPr>
          <w:rFonts w:ascii="Palatino Linotype" w:hAnsi="Palatino Linotype" w:cs="Arial"/>
        </w:rPr>
        <w:t xml:space="preserve"> del </w:t>
      </w:r>
      <w:r w:rsidR="00F10D4E" w:rsidRPr="00EA25FD">
        <w:rPr>
          <w:rFonts w:ascii="Palatino Linotype" w:hAnsi="Palatino Linotype" w:cs="Arial"/>
        </w:rPr>
        <w:t>dos mil dieciocho</w:t>
      </w:r>
      <w:r w:rsidR="003D49BB" w:rsidRPr="00EA25FD">
        <w:rPr>
          <w:rFonts w:ascii="Palatino Linotype" w:hAnsi="Palatino Linotype" w:cs="Arial"/>
        </w:rPr>
        <w:t xml:space="preserve"> </w:t>
      </w:r>
      <w:r w:rsidR="004F31B9" w:rsidRPr="00EA25FD">
        <w:rPr>
          <w:rFonts w:ascii="Palatino Linotype" w:hAnsi="Palatino Linotype" w:cs="Arial"/>
        </w:rPr>
        <w:t xml:space="preserve">manifestó en </w:t>
      </w:r>
      <w:r w:rsidR="00A05BB9" w:rsidRPr="00EA25FD">
        <w:rPr>
          <w:rFonts w:ascii="Palatino Linotype" w:hAnsi="Palatino Linotype" w:cs="Arial"/>
        </w:rPr>
        <w:t xml:space="preserve">vía </w:t>
      </w:r>
      <w:r w:rsidR="00A05BB9">
        <w:rPr>
          <w:rFonts w:ascii="Palatino Linotype" w:hAnsi="Palatino Linotype" w:cs="Arial"/>
        </w:rPr>
        <w:t xml:space="preserve">de los </w:t>
      </w:r>
      <w:r w:rsidR="004F31B9" w:rsidRPr="00EA25FD">
        <w:rPr>
          <w:rFonts w:ascii="Palatino Linotype" w:hAnsi="Palatino Linotype" w:cs="Arial"/>
        </w:rPr>
        <w:t>a</w:t>
      </w:r>
      <w:r w:rsidR="00A05BB9">
        <w:rPr>
          <w:rFonts w:ascii="Palatino Linotype" w:hAnsi="Palatino Linotype" w:cs="Arial"/>
        </w:rPr>
        <w:t xml:space="preserve">rchivos: </w:t>
      </w:r>
      <w:r w:rsidR="00A05BB9" w:rsidRPr="00EA25FD">
        <w:rPr>
          <w:rFonts w:ascii="Palatino Linotype" w:hAnsi="Palatino Linotype" w:cs="Arial"/>
        </w:rPr>
        <w:t>“</w:t>
      </w:r>
      <w:r w:rsidR="00A05BB9" w:rsidRPr="00A05BB9">
        <w:rPr>
          <w:rFonts w:ascii="Palatino Linotype" w:hAnsi="Palatino Linotype" w:cs="Arial"/>
          <w:b/>
          <w:i/>
        </w:rPr>
        <w:tab/>
        <w:t xml:space="preserve">OFIC SE REMITE INF </w:t>
      </w:r>
      <w:r w:rsidR="000B2E10" w:rsidRPr="000B2E10">
        <w:rPr>
          <w:rFonts w:ascii="Palatino Linotype" w:hAnsi="Palatino Linotype" w:cs="Arial"/>
          <w:b/>
          <w:i/>
          <w:noProof/>
          <w:lang w:val="es-MX" w:eastAsia="es-MX"/>
        </w:rPr>
        <w:lastRenderedPageBreak/>
        <w:drawing>
          <wp:anchor distT="0" distB="0" distL="114300" distR="114300" simplePos="0" relativeHeight="251662336" behindDoc="1" locked="0" layoutInCell="1" allowOverlap="1" wp14:anchorId="5B367F89" wp14:editId="54C78A74">
            <wp:simplePos x="0" y="0"/>
            <wp:positionH relativeFrom="column">
              <wp:posOffset>-114300</wp:posOffset>
            </wp:positionH>
            <wp:positionV relativeFrom="paragraph">
              <wp:posOffset>-1028700</wp:posOffset>
            </wp:positionV>
            <wp:extent cx="1695450" cy="10287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5BB9" w:rsidRPr="00A05BB9">
        <w:rPr>
          <w:rFonts w:ascii="Palatino Linotype" w:hAnsi="Palatino Linotype" w:cs="Arial"/>
          <w:b/>
          <w:i/>
        </w:rPr>
        <w:t>JUSTIF 334 RR 2204.pdf</w:t>
      </w:r>
      <w:r w:rsidR="004F31B9" w:rsidRPr="00EA25FD">
        <w:rPr>
          <w:rFonts w:ascii="Palatino Linotype" w:hAnsi="Palatino Linotype" w:cs="Arial"/>
          <w:b/>
          <w:i/>
        </w:rPr>
        <w:t>”</w:t>
      </w:r>
      <w:r w:rsidR="00A05BB9">
        <w:rPr>
          <w:rFonts w:ascii="Palatino Linotype" w:hAnsi="Palatino Linotype" w:cs="Arial"/>
          <w:b/>
          <w:i/>
        </w:rPr>
        <w:t xml:space="preserve"> y “</w:t>
      </w:r>
      <w:r w:rsidR="00A05BB9" w:rsidRPr="00A05BB9">
        <w:rPr>
          <w:rFonts w:ascii="Palatino Linotype" w:hAnsi="Palatino Linotype" w:cs="Arial"/>
          <w:b/>
          <w:i/>
        </w:rPr>
        <w:t>INF JUSTIF ROBERTO MIRANDA PAZ RR2204 EXP 334.pdf</w:t>
      </w:r>
      <w:r w:rsidR="00A05BB9">
        <w:rPr>
          <w:rFonts w:ascii="Palatino Linotype" w:hAnsi="Palatino Linotype" w:cs="Arial"/>
          <w:b/>
          <w:i/>
        </w:rPr>
        <w:t>”</w:t>
      </w:r>
      <w:r w:rsidR="004F31B9" w:rsidRPr="00EA25FD">
        <w:rPr>
          <w:rFonts w:ascii="Palatino Linotype" w:hAnsi="Palatino Linotype" w:cs="Arial"/>
          <w:b/>
          <w:i/>
        </w:rPr>
        <w:t xml:space="preserve">, </w:t>
      </w:r>
      <w:r w:rsidR="004F31B9" w:rsidRPr="00EA25FD">
        <w:rPr>
          <w:rFonts w:ascii="Palatino Linotype" w:hAnsi="Palatino Linotype" w:cs="Arial"/>
        </w:rPr>
        <w:t xml:space="preserve">de cuyo contenido destaca: </w:t>
      </w:r>
    </w:p>
    <w:p w:rsidR="00A05BB9" w:rsidRPr="00AD1A2C" w:rsidRDefault="000B2E10" w:rsidP="00AD1A2C">
      <w:pPr>
        <w:pStyle w:val="Prrafodelista"/>
        <w:numPr>
          <w:ilvl w:val="0"/>
          <w:numId w:val="11"/>
        </w:numPr>
        <w:spacing w:before="240" w:after="240" w:line="360" w:lineRule="auto"/>
        <w:jc w:val="both"/>
        <w:rPr>
          <w:rFonts w:ascii="Palatino Linotype" w:hAnsi="Palatino Linotype" w:cs="Arial"/>
          <w:sz w:val="24"/>
          <w:szCs w:val="24"/>
        </w:rPr>
      </w:pPr>
      <w:r w:rsidRPr="000B2E10">
        <w:rPr>
          <w:rFonts w:ascii="Palatino Linotype" w:hAnsi="Palatino Linotype" w:cs="Arial"/>
          <w:b/>
          <w:i/>
          <w:noProof/>
          <w:lang w:eastAsia="es-MX"/>
        </w:rPr>
        <w:drawing>
          <wp:anchor distT="0" distB="0" distL="114300" distR="114300" simplePos="0" relativeHeight="251663360" behindDoc="1" locked="0" layoutInCell="1" allowOverlap="1" wp14:anchorId="0009E3F4" wp14:editId="167AAC95">
            <wp:simplePos x="0" y="0"/>
            <wp:positionH relativeFrom="column">
              <wp:posOffset>483870</wp:posOffset>
            </wp:positionH>
            <wp:positionV relativeFrom="paragraph">
              <wp:posOffset>647065</wp:posOffset>
            </wp:positionV>
            <wp:extent cx="4676775" cy="390525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F31B9" w:rsidRPr="00AD1A2C">
        <w:rPr>
          <w:rFonts w:ascii="Palatino Linotype" w:hAnsi="Palatino Linotype" w:cs="Arial"/>
          <w:sz w:val="24"/>
          <w:szCs w:val="24"/>
        </w:rPr>
        <w:t xml:space="preserve">Que </w:t>
      </w:r>
      <w:r w:rsidR="008877C2">
        <w:rPr>
          <w:rFonts w:ascii="Palatino Linotype" w:hAnsi="Palatino Linotype" w:cs="Arial"/>
          <w:sz w:val="24"/>
          <w:szCs w:val="24"/>
        </w:rPr>
        <w:t>la</w:t>
      </w:r>
      <w:r w:rsidR="00AD1A2C" w:rsidRPr="00AD1A2C">
        <w:rPr>
          <w:rFonts w:ascii="Palatino Linotype" w:hAnsi="Palatino Linotype" w:cs="Arial"/>
          <w:sz w:val="24"/>
          <w:szCs w:val="24"/>
        </w:rPr>
        <w:t xml:space="preserve"> ahora recurrente </w:t>
      </w:r>
      <w:r w:rsidR="00A05BB9" w:rsidRPr="00AD1A2C">
        <w:rPr>
          <w:rFonts w:ascii="Palatino Linotype" w:hAnsi="Palatino Linotype"/>
          <w:sz w:val="24"/>
          <w:szCs w:val="24"/>
        </w:rPr>
        <w:t>se duele sustancialmente que: “La respuesta es absurda ya que la dependencia no existe en el catalogo de sujetos obligados (sic); además, que: “</w:t>
      </w:r>
      <w:r w:rsidR="00A05BB9" w:rsidRPr="00AD1A2C">
        <w:rPr>
          <w:rFonts w:ascii="Palatino Linotype" w:hAnsi="Palatino Linotype"/>
          <w:i/>
          <w:sz w:val="24"/>
          <w:szCs w:val="24"/>
        </w:rPr>
        <w:t>Los motivos son que la respuesta que me dan es que la dirija a la Comisión ejecutiva de atención a victimas del estado, pero dicho apartado no se encuentra dentro de los sujetos obligados por lo que no puedo redirigir dicha solicitud.</w:t>
      </w:r>
      <w:r w:rsidR="00A05BB9" w:rsidRPr="00AD1A2C">
        <w:rPr>
          <w:rFonts w:ascii="Palatino Linotype" w:hAnsi="Palatino Linotype"/>
          <w:sz w:val="24"/>
          <w:szCs w:val="24"/>
        </w:rPr>
        <w:t>” (sic); sin embargo, sus manifestaciones resultan Infundadas e Inoperantes, toda vez que sí existe el catálogo de Sujetos Obligados, sin embargo, éste pertenece a la página del Instituto de Transparencia, Acceso a la Información Pública y Protección de Datos Personales del Estado de México y Municipios.</w:t>
      </w:r>
    </w:p>
    <w:p w:rsidR="00AD1A2C" w:rsidRDefault="00AD1A2C" w:rsidP="00AD1A2C">
      <w:pPr>
        <w:pStyle w:val="Prrafodelista"/>
        <w:numPr>
          <w:ilvl w:val="0"/>
          <w:numId w:val="11"/>
        </w:numPr>
        <w:spacing w:before="240" w:after="240" w:line="360" w:lineRule="auto"/>
        <w:jc w:val="both"/>
        <w:rPr>
          <w:rFonts w:ascii="Palatino Linotype" w:hAnsi="Palatino Linotype" w:cs="Arial"/>
          <w:sz w:val="24"/>
          <w:szCs w:val="24"/>
        </w:rPr>
      </w:pPr>
      <w:r w:rsidRPr="00AD1A2C">
        <w:rPr>
          <w:rFonts w:ascii="Palatino Linotype" w:hAnsi="Palatino Linotype" w:cs="Arial"/>
          <w:sz w:val="24"/>
          <w:szCs w:val="24"/>
        </w:rPr>
        <w:t>Por otra parte, es de señalar que también existe la Comisión Ejecutiva de Atención a Víctimas del</w:t>
      </w:r>
      <w:r>
        <w:rPr>
          <w:rFonts w:ascii="Palatino Linotype" w:hAnsi="Palatino Linotype" w:cs="Arial"/>
          <w:sz w:val="24"/>
          <w:szCs w:val="24"/>
        </w:rPr>
        <w:t xml:space="preserve"> </w:t>
      </w:r>
      <w:r w:rsidRPr="00AD1A2C">
        <w:rPr>
          <w:rFonts w:ascii="Palatino Linotype" w:hAnsi="Palatino Linotype" w:cs="Arial"/>
          <w:sz w:val="24"/>
          <w:szCs w:val="24"/>
        </w:rPr>
        <w:t>Delito del Estado de México, la cual puede ser consultada en la liga electrónica siguiente:</w:t>
      </w:r>
      <w:r>
        <w:rPr>
          <w:rFonts w:ascii="Palatino Linotype" w:hAnsi="Palatino Linotype" w:cs="Arial"/>
          <w:sz w:val="24"/>
          <w:szCs w:val="24"/>
        </w:rPr>
        <w:t xml:space="preserve"> </w:t>
      </w:r>
      <w:r w:rsidR="0063096C">
        <w:rPr>
          <w:rFonts w:ascii="Palatino Linotype" w:hAnsi="Palatino Linotype" w:cs="Arial"/>
          <w:sz w:val="24"/>
          <w:szCs w:val="24"/>
        </w:rPr>
        <w:t>http://ceavem.edomex.gob.mx/.</w:t>
      </w:r>
    </w:p>
    <w:p w:rsidR="00AD1A2C" w:rsidRPr="00AD1A2C" w:rsidRDefault="00AD1A2C" w:rsidP="00AD1A2C">
      <w:pPr>
        <w:pStyle w:val="Prrafodelista"/>
        <w:numPr>
          <w:ilvl w:val="0"/>
          <w:numId w:val="11"/>
        </w:numPr>
        <w:spacing w:before="240" w:after="240" w:line="360" w:lineRule="auto"/>
        <w:jc w:val="both"/>
        <w:rPr>
          <w:rFonts w:ascii="Palatino Linotype" w:hAnsi="Palatino Linotype" w:cs="Arial"/>
          <w:sz w:val="24"/>
          <w:szCs w:val="24"/>
        </w:rPr>
      </w:pPr>
      <w:r w:rsidRPr="0063096C">
        <w:rPr>
          <w:rFonts w:ascii="Palatino Linotype" w:hAnsi="Palatino Linotype"/>
          <w:b/>
          <w:sz w:val="24"/>
          <w:szCs w:val="24"/>
        </w:rPr>
        <w:t xml:space="preserve">Por lo antes expuesto, la respuesta otorgada por este Sujeto Obligado, se encuentra debidamente fundada y motivada, pues es de reiterar que en ella se señalaron las razones que impiden a esta Fiscalía entregar la información requerida por el C. </w:t>
      </w:r>
      <w:r w:rsidR="009644B2">
        <w:rPr>
          <w:rFonts w:ascii="Palatino Linotype" w:hAnsi="Palatino Linotype"/>
          <w:b/>
          <w:sz w:val="21"/>
          <w:szCs w:val="21"/>
          <w:lang w:val="es-ES_tradnl"/>
        </w:rPr>
        <w:t>XXXXXXX XXX XXXXXXX</w:t>
      </w:r>
      <w:r w:rsidRPr="00AD1A2C">
        <w:rPr>
          <w:rFonts w:ascii="Palatino Linotype" w:hAnsi="Palatino Linotype"/>
          <w:sz w:val="24"/>
          <w:szCs w:val="24"/>
        </w:rPr>
        <w:t>, por lo que con fundamento en el artículo 185, fracción II, de la Ley de Transparencia y Acceso a la Información Pública del Estado de México y Municipios.</w:t>
      </w:r>
    </w:p>
    <w:p w:rsidR="00B30F63" w:rsidRPr="00EA25FD" w:rsidRDefault="00B30F63" w:rsidP="00B30F63">
      <w:pPr>
        <w:spacing w:before="240" w:after="240"/>
        <w:jc w:val="both"/>
        <w:rPr>
          <w:rFonts w:ascii="Palatino Linotype" w:hAnsi="Palatino Linotype" w:cs="Arial"/>
          <w:sz w:val="10"/>
        </w:rPr>
      </w:pPr>
    </w:p>
    <w:p w:rsidR="00E10AF7" w:rsidRPr="00AD1A2C" w:rsidRDefault="006179E1" w:rsidP="00E10AF7">
      <w:pPr>
        <w:spacing w:before="240" w:after="240" w:line="360" w:lineRule="auto"/>
        <w:jc w:val="both"/>
        <w:rPr>
          <w:rFonts w:ascii="Palatino Linotype" w:hAnsi="Palatino Linotype"/>
          <w:szCs w:val="22"/>
        </w:rPr>
      </w:pPr>
      <w:r w:rsidRPr="0063096C">
        <w:rPr>
          <w:rFonts w:ascii="Palatino Linotype" w:hAnsi="Palatino Linotype"/>
          <w:b/>
        </w:rPr>
        <w:lastRenderedPageBreak/>
        <w:t>Séptimo</w:t>
      </w:r>
      <w:r w:rsidR="00E10AF7" w:rsidRPr="0063096C">
        <w:rPr>
          <w:rFonts w:ascii="Palatino Linotype" w:hAnsi="Palatino Linotype"/>
          <w:b/>
        </w:rPr>
        <w:t>.</w:t>
      </w:r>
      <w:r w:rsidR="00E10AF7" w:rsidRPr="00EA25FD">
        <w:rPr>
          <w:rFonts w:ascii="Palatino Linotype" w:hAnsi="Palatino Linotype"/>
          <w:b/>
        </w:rPr>
        <w:t xml:space="preserve"> Cierre de Instrucción. </w:t>
      </w:r>
      <w:r w:rsidR="00E10AF7" w:rsidRPr="00EA25FD">
        <w:rPr>
          <w:rFonts w:ascii="Palatino Linotype" w:hAnsi="Palatino Linotype"/>
        </w:rPr>
        <w:t xml:space="preserve">En fecha </w:t>
      </w:r>
      <w:r w:rsidR="0063096C">
        <w:rPr>
          <w:rFonts w:ascii="Palatino Linotype" w:hAnsi="Palatino Linotype"/>
        </w:rPr>
        <w:t>dos</w:t>
      </w:r>
      <w:r w:rsidR="00AD1A2C">
        <w:rPr>
          <w:rFonts w:ascii="Palatino Linotype" w:hAnsi="Palatino Linotype"/>
        </w:rPr>
        <w:t xml:space="preserve"> de agosto</w:t>
      </w:r>
      <w:r w:rsidR="00E10AF7" w:rsidRPr="00EA25FD">
        <w:rPr>
          <w:rFonts w:ascii="Palatino Linotype" w:hAnsi="Palatino Linotype"/>
        </w:rPr>
        <w:t xml:space="preserve"> </w:t>
      </w:r>
      <w:r w:rsidR="00F10D4E" w:rsidRPr="00EA25FD">
        <w:rPr>
          <w:rFonts w:ascii="Palatino Linotype" w:hAnsi="Palatino Linotype"/>
        </w:rPr>
        <w:t>de dos mil dieciocho</w:t>
      </w:r>
      <w:r w:rsidR="00E10AF7" w:rsidRPr="00EA25FD">
        <w:rPr>
          <w:rFonts w:ascii="Palatino Linotype" w:hAnsi="Palatino Linotype"/>
        </w:rPr>
        <w:t xml:space="preserve">, con fundamento en lo establecido en los artículos 185, fracción VI de la </w:t>
      </w:r>
      <w:r w:rsidR="00E10AF7" w:rsidRPr="00EA25FD">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rsidR="004F31B9" w:rsidRPr="00EA25FD" w:rsidRDefault="004F31B9" w:rsidP="00E10AF7">
      <w:pPr>
        <w:spacing w:before="240" w:after="240" w:line="360" w:lineRule="auto"/>
        <w:jc w:val="both"/>
        <w:rPr>
          <w:rFonts w:ascii="Palatino Linotype" w:hAnsi="Palatino Linotype"/>
          <w:b/>
        </w:rPr>
      </w:pPr>
    </w:p>
    <w:p w:rsidR="00E10AF7" w:rsidRPr="00EA25FD" w:rsidRDefault="00E10AF7" w:rsidP="00E10AF7">
      <w:pPr>
        <w:pStyle w:val="Prrafodelista"/>
        <w:numPr>
          <w:ilvl w:val="0"/>
          <w:numId w:val="1"/>
        </w:numPr>
        <w:spacing w:before="240" w:after="240" w:line="360" w:lineRule="auto"/>
        <w:jc w:val="center"/>
        <w:rPr>
          <w:rFonts w:ascii="Palatino Linotype" w:hAnsi="Palatino Linotype" w:cs="Arial"/>
          <w:b/>
          <w:sz w:val="24"/>
          <w:szCs w:val="24"/>
        </w:rPr>
      </w:pPr>
      <w:r w:rsidRPr="00EA25FD">
        <w:rPr>
          <w:rFonts w:ascii="Palatino Linotype" w:hAnsi="Palatino Linotype" w:cs="Arial"/>
          <w:b/>
          <w:sz w:val="24"/>
          <w:szCs w:val="24"/>
        </w:rPr>
        <w:t>C O N S I D E R A N D O:</w:t>
      </w:r>
    </w:p>
    <w:p w:rsidR="00F018C5" w:rsidRPr="0063096C" w:rsidRDefault="00E10AF7" w:rsidP="008866D2">
      <w:pPr>
        <w:spacing w:before="240" w:after="240" w:line="360" w:lineRule="auto"/>
        <w:jc w:val="both"/>
        <w:rPr>
          <w:rFonts w:ascii="Palatino Linotype" w:hAnsi="Palatino Linotype"/>
          <w:shd w:val="clear" w:color="auto" w:fill="FFFFFF"/>
        </w:rPr>
      </w:pPr>
      <w:r w:rsidRPr="0063096C">
        <w:rPr>
          <w:rFonts w:ascii="Palatino Linotype" w:hAnsi="Palatino Linotype" w:cs="Arial"/>
          <w:b/>
        </w:rPr>
        <w:t>Primero. Competencia.</w:t>
      </w:r>
      <w:r w:rsidRPr="00EA25FD">
        <w:rPr>
          <w:rFonts w:ascii="Palatino Linotype" w:hAnsi="Palatino Linotype" w:cs="Arial"/>
          <w:b/>
        </w:rPr>
        <w:t xml:space="preserve"> </w:t>
      </w:r>
      <w:r w:rsidRPr="00EA25FD">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3 y 185 de la Ley Transparencia y Acceso a la Información Pública;</w:t>
      </w:r>
      <w:r w:rsidRPr="00EA25FD">
        <w:rPr>
          <w:rStyle w:val="apple-converted-space"/>
          <w:rFonts w:ascii="Palatino Linotype" w:hAnsi="Palatino Linotype"/>
          <w:shd w:val="clear" w:color="auto" w:fill="FFFFFF"/>
        </w:rPr>
        <w:t xml:space="preserve"> 7, </w:t>
      </w:r>
      <w:r w:rsidRPr="00EA25FD">
        <w:rPr>
          <w:rFonts w:ascii="Palatino Linotype" w:hAnsi="Palatino Linotype" w:cs="Arial"/>
        </w:rPr>
        <w:t xml:space="preserve">9, fracciones I y XXIV y 11 </w:t>
      </w:r>
      <w:r w:rsidRPr="00EA25FD">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DC63ED" w:rsidRPr="00EA25FD" w:rsidRDefault="00DC63ED" w:rsidP="00DC63ED">
      <w:pPr>
        <w:tabs>
          <w:tab w:val="left" w:pos="8647"/>
        </w:tabs>
        <w:spacing w:before="240" w:after="240" w:line="360" w:lineRule="auto"/>
        <w:ind w:right="51"/>
        <w:jc w:val="both"/>
        <w:rPr>
          <w:rFonts w:ascii="Palatino Linotype" w:hAnsi="Palatino Linotype" w:cs="Arial"/>
          <w:b/>
          <w:lang w:val="es-MX"/>
        </w:rPr>
      </w:pPr>
      <w:r w:rsidRPr="00EA25FD">
        <w:rPr>
          <w:rFonts w:ascii="Palatino Linotype" w:hAnsi="Palatino Linotype" w:cs="Arial"/>
          <w:b/>
          <w:lang w:val="es-MX"/>
        </w:rPr>
        <w:t>Segundo. Oportunidad y Procedibilidad.</w:t>
      </w:r>
      <w:r w:rsidRPr="00EA25FD">
        <w:rPr>
          <w:rFonts w:ascii="Palatino Linotype" w:hAnsi="Palatino Linotype" w:cs="Arial"/>
          <w:lang w:val="es-MX"/>
        </w:rPr>
        <w:t xml:space="preserve"> Previo al estudio del fondo del asunto, se procede a analizar los requisitos de oportunidad y procedibilidad que deben reunir los recursos de revisión interpuestos, previstos en los artículos </w:t>
      </w:r>
      <w:r w:rsidRPr="00EA25FD">
        <w:rPr>
          <w:rFonts w:ascii="Palatino Linotype" w:hAnsi="Palatino Linotype" w:cs="Arial"/>
          <w:lang w:val="es-MX" w:eastAsia="es-MX"/>
        </w:rPr>
        <w:t xml:space="preserve">178 y 180 de </w:t>
      </w:r>
      <w:r w:rsidR="000B2E10" w:rsidRPr="000B2E10">
        <w:rPr>
          <w:rFonts w:ascii="Palatino Linotype" w:hAnsi="Palatino Linotype" w:cs="Arial"/>
          <w:noProof/>
          <w:lang w:val="es-MX" w:eastAsia="es-MX"/>
        </w:rPr>
        <w:lastRenderedPageBreak/>
        <w:drawing>
          <wp:anchor distT="0" distB="0" distL="114300" distR="114300" simplePos="0" relativeHeight="251665408" behindDoc="1" locked="0" layoutInCell="1" allowOverlap="1" wp14:anchorId="22E40AF6" wp14:editId="21853338">
            <wp:simplePos x="0" y="0"/>
            <wp:positionH relativeFrom="column">
              <wp:posOffset>-104775</wp:posOffset>
            </wp:positionH>
            <wp:positionV relativeFrom="paragraph">
              <wp:posOffset>-1028700</wp:posOffset>
            </wp:positionV>
            <wp:extent cx="1695450" cy="10287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25FD">
        <w:rPr>
          <w:rFonts w:ascii="Palatino Linotype" w:hAnsi="Palatino Linotype" w:cs="Arial"/>
          <w:lang w:val="es-MX" w:eastAsia="es-MX"/>
        </w:rPr>
        <w:t>la Ley de Transparencia y Acceso a la Información Pública del Estado de México y Municipios</w:t>
      </w:r>
      <w:r w:rsidRPr="00EA25FD">
        <w:rPr>
          <w:rFonts w:ascii="Palatino Linotype" w:hAnsi="Palatino Linotype" w:cs="Arial"/>
          <w:lang w:val="es-MX"/>
        </w:rPr>
        <w:t>.</w:t>
      </w:r>
    </w:p>
    <w:p w:rsidR="00DC63ED" w:rsidRPr="00EA25FD" w:rsidRDefault="000B2E10" w:rsidP="00DC63ED">
      <w:pPr>
        <w:spacing w:before="240" w:after="240" w:line="360" w:lineRule="auto"/>
        <w:jc w:val="both"/>
        <w:rPr>
          <w:rFonts w:ascii="Palatino Linotype" w:hAnsi="Palatino Linotype" w:cs="Arial"/>
          <w:lang w:val="es-MX" w:eastAsia="es-MX"/>
        </w:rPr>
      </w:pPr>
      <w:r w:rsidRPr="000B2E10">
        <w:rPr>
          <w:rFonts w:ascii="Palatino Linotype" w:hAnsi="Palatino Linotype" w:cs="Arial"/>
          <w:noProof/>
          <w:lang w:val="es-MX" w:eastAsia="es-MX"/>
        </w:rPr>
        <w:drawing>
          <wp:anchor distT="0" distB="0" distL="114300" distR="114300" simplePos="0" relativeHeight="251666432" behindDoc="1" locked="0" layoutInCell="1" allowOverlap="1" wp14:anchorId="67C8EA75" wp14:editId="21D78B28">
            <wp:simplePos x="0" y="0"/>
            <wp:positionH relativeFrom="column">
              <wp:posOffset>493395</wp:posOffset>
            </wp:positionH>
            <wp:positionV relativeFrom="paragraph">
              <wp:posOffset>647065</wp:posOffset>
            </wp:positionV>
            <wp:extent cx="4676775" cy="390525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C63ED" w:rsidRPr="00EA25FD">
        <w:rPr>
          <w:rFonts w:ascii="Palatino Linotype" w:hAnsi="Palatino Linotype" w:cs="Arial"/>
          <w:lang w:val="es-MX" w:eastAsia="es-MX"/>
        </w:rPr>
        <w:t>Por lo que en e</w:t>
      </w:r>
      <w:r w:rsidR="00AD1A2C">
        <w:rPr>
          <w:rFonts w:ascii="Palatino Linotype" w:hAnsi="Palatino Linotype" w:cs="Arial"/>
          <w:lang w:val="es-MX" w:eastAsia="es-MX"/>
        </w:rPr>
        <w:t>l caso que nos ocupa, dentro del recurso</w:t>
      </w:r>
      <w:r w:rsidR="00DC63ED" w:rsidRPr="00EA25FD">
        <w:rPr>
          <w:rFonts w:ascii="Palatino Linotype" w:hAnsi="Palatino Linotype" w:cs="Arial"/>
          <w:lang w:val="es-MX" w:eastAsia="es-MX"/>
        </w:rPr>
        <w:t xml:space="preserve"> de revisión </w:t>
      </w:r>
      <w:r w:rsidR="00AD1A2C">
        <w:rPr>
          <w:rFonts w:ascii="Palatino Linotype" w:hAnsi="Palatino Linotype"/>
          <w:b/>
          <w:sz w:val="21"/>
          <w:szCs w:val="21"/>
          <w:lang w:val="es-ES_tradnl"/>
        </w:rPr>
        <w:t>02204/INFOEM/IP/RR/2018</w:t>
      </w:r>
      <w:r w:rsidR="00DC63ED" w:rsidRPr="00EA25FD">
        <w:rPr>
          <w:rFonts w:ascii="Palatino Linotype" w:hAnsi="Palatino Linotype" w:cs="Arial"/>
          <w:lang w:val="es-MX"/>
        </w:rPr>
        <w:t xml:space="preserve">, </w:t>
      </w:r>
      <w:r w:rsidR="00DC63ED" w:rsidRPr="00EA25FD">
        <w:rPr>
          <w:rFonts w:ascii="Palatino Linotype" w:hAnsi="Palatino Linotype" w:cs="Arial"/>
          <w:lang w:val="es-MX" w:eastAsia="es-MX"/>
        </w:rPr>
        <w:t>se advierte que l</w:t>
      </w:r>
      <w:r w:rsidR="00352DDD" w:rsidRPr="00EA25FD">
        <w:rPr>
          <w:rFonts w:ascii="Palatino Linotype" w:hAnsi="Palatino Linotype" w:cs="Arial"/>
          <w:lang w:val="es-MX" w:eastAsia="es-MX"/>
        </w:rPr>
        <w:t>a respuesta controvertida por la</w:t>
      </w:r>
      <w:r w:rsidR="00DC63ED" w:rsidRPr="00EA25FD">
        <w:rPr>
          <w:rFonts w:ascii="Palatino Linotype" w:hAnsi="Palatino Linotype" w:cs="Arial"/>
          <w:lang w:val="es-MX" w:eastAsia="es-MX"/>
        </w:rPr>
        <w:t xml:space="preserve"> recurrente fue emitida en fecha </w:t>
      </w:r>
      <w:r w:rsidR="00AD1A2C">
        <w:rPr>
          <w:rFonts w:ascii="Palatino Linotype" w:hAnsi="Palatino Linotype" w:cs="Arial"/>
          <w:b/>
          <w:lang w:val="es-MX" w:eastAsia="es-MX"/>
        </w:rPr>
        <w:t>primero de junio</w:t>
      </w:r>
      <w:r w:rsidR="00DC63ED" w:rsidRPr="00EA25FD">
        <w:rPr>
          <w:rFonts w:ascii="Palatino Linotype" w:hAnsi="Palatino Linotype" w:cs="Arial"/>
          <w:b/>
          <w:lang w:val="es-MX" w:eastAsia="es-MX"/>
        </w:rPr>
        <w:t xml:space="preserve"> de dos mil dieciocho</w:t>
      </w:r>
      <w:r w:rsidR="00DC63ED" w:rsidRPr="00EA25FD">
        <w:rPr>
          <w:rFonts w:ascii="Palatino Linotype" w:hAnsi="Palatino Linotype" w:cs="Arial"/>
          <w:i/>
          <w:lang w:val="es-MX" w:eastAsia="es-MX"/>
        </w:rPr>
        <w:t xml:space="preserve">, </w:t>
      </w:r>
      <w:r w:rsidR="00DC63ED" w:rsidRPr="00EA25FD">
        <w:rPr>
          <w:rFonts w:ascii="Palatino Linotype" w:hAnsi="Palatino Linotype" w:cs="Arial"/>
          <w:lang w:val="es-MX" w:eastAsia="es-MX"/>
        </w:rPr>
        <w:t>por lo que éste contaba con el plazo de quince días hábiles para la presentación del medio de inconformidad en que se actúa.</w:t>
      </w:r>
    </w:p>
    <w:p w:rsidR="00DC63ED" w:rsidRPr="00EA25FD" w:rsidRDefault="00DC63ED" w:rsidP="00DC63ED">
      <w:pPr>
        <w:widowControl w:val="0"/>
        <w:autoSpaceDE w:val="0"/>
        <w:autoSpaceDN w:val="0"/>
        <w:adjustRightInd w:val="0"/>
        <w:spacing w:before="240" w:after="240" w:line="360" w:lineRule="auto"/>
        <w:jc w:val="both"/>
        <w:rPr>
          <w:rFonts w:ascii="Palatino Linotype" w:hAnsi="Palatino Linotype" w:cs="Arial"/>
          <w:b/>
          <w:lang w:val="es-MX" w:eastAsia="es-MX"/>
        </w:rPr>
      </w:pPr>
      <w:r w:rsidRPr="00EA25FD">
        <w:rPr>
          <w:rFonts w:ascii="Palatino Linotype" w:hAnsi="Palatino Linotype" w:cs="Arial"/>
          <w:lang w:val="es-MX" w:eastAsia="es-MX"/>
        </w:rPr>
        <w:t>Ahora, de las constancias se advierte</w:t>
      </w:r>
      <w:r w:rsidR="00352DDD" w:rsidRPr="00EA25FD">
        <w:rPr>
          <w:rFonts w:ascii="Palatino Linotype" w:hAnsi="Palatino Linotype" w:cs="Arial"/>
          <w:lang w:val="es-MX" w:eastAsia="es-MX"/>
        </w:rPr>
        <w:t xml:space="preserve"> que el plazo con que contaba la</w:t>
      </w:r>
      <w:r w:rsidRPr="00EA25FD">
        <w:rPr>
          <w:rFonts w:ascii="Palatino Linotype" w:hAnsi="Palatino Linotype" w:cs="Arial"/>
          <w:lang w:val="es-MX" w:eastAsia="es-MX"/>
        </w:rPr>
        <w:t xml:space="preserve"> recurrente comenzó a correr el día </w:t>
      </w:r>
      <w:r w:rsidR="00AD1A2C">
        <w:rPr>
          <w:rFonts w:ascii="Palatino Linotype" w:hAnsi="Palatino Linotype" w:cs="Arial"/>
          <w:b/>
          <w:lang w:val="es-MX" w:eastAsia="es-MX"/>
        </w:rPr>
        <w:t>cuatro de junio</w:t>
      </w:r>
      <w:r w:rsidRPr="00EA25FD">
        <w:rPr>
          <w:rFonts w:ascii="Palatino Linotype" w:hAnsi="Palatino Linotype" w:cs="Arial"/>
          <w:b/>
          <w:i/>
          <w:lang w:val="es-MX" w:eastAsia="es-MX"/>
        </w:rPr>
        <w:t xml:space="preserve"> </w:t>
      </w:r>
      <w:r w:rsidRPr="00EA25FD">
        <w:rPr>
          <w:rFonts w:ascii="Palatino Linotype" w:hAnsi="Palatino Linotype" w:cs="Arial"/>
          <w:lang w:val="es-MX" w:eastAsia="es-MX"/>
        </w:rPr>
        <w:t xml:space="preserve">feneciendo en fecha </w:t>
      </w:r>
      <w:r w:rsidR="00AD1A2C">
        <w:rPr>
          <w:rFonts w:ascii="Palatino Linotype" w:hAnsi="Palatino Linotype" w:cs="Arial"/>
          <w:b/>
          <w:lang w:val="es-MX" w:eastAsia="es-MX"/>
        </w:rPr>
        <w:t>veintidós de junio</w:t>
      </w:r>
      <w:r w:rsidRPr="00EA25FD">
        <w:rPr>
          <w:rFonts w:ascii="Palatino Linotype" w:hAnsi="Palatino Linotype" w:cs="Arial"/>
          <w:lang w:val="es-MX" w:eastAsia="es-MX"/>
        </w:rPr>
        <w:t xml:space="preserve">, ambos del año dos mil dieciocho; luego entonces, si el recurso de revisión fue interpuesto el </w:t>
      </w:r>
      <w:r w:rsidR="00AD1A2C">
        <w:rPr>
          <w:rFonts w:ascii="Palatino Linotype" w:hAnsi="Palatino Linotype" w:cs="Arial"/>
          <w:b/>
          <w:lang w:val="es-MX" w:eastAsia="es-MX"/>
        </w:rPr>
        <w:t>día doce de junio</w:t>
      </w:r>
      <w:r w:rsidRPr="00EA25FD">
        <w:rPr>
          <w:rFonts w:ascii="Palatino Linotype" w:hAnsi="Palatino Linotype" w:cs="Arial"/>
          <w:b/>
          <w:lang w:val="es-MX" w:eastAsia="es-MX"/>
        </w:rPr>
        <w:t xml:space="preserve"> de dos mil dieciocho</w:t>
      </w:r>
      <w:r w:rsidRPr="00EA25FD">
        <w:rPr>
          <w:rFonts w:ascii="Palatino Linotype" w:hAnsi="Palatino Linotype" w:cs="Arial"/>
          <w:lang w:val="es-MX" w:eastAsia="es-MX"/>
        </w:rPr>
        <w:t>, el mismo se encontraba dentro de los márgenes temporales, previsto en la ley de la materia.</w:t>
      </w:r>
    </w:p>
    <w:p w:rsidR="00DC63ED" w:rsidRPr="00EA25FD" w:rsidRDefault="00DC63ED" w:rsidP="00DC63ED">
      <w:pPr>
        <w:spacing w:line="360" w:lineRule="auto"/>
        <w:jc w:val="both"/>
        <w:rPr>
          <w:rFonts w:ascii="Palatino Linotype" w:hAnsi="Palatino Linotype"/>
          <w:lang w:val="es-MX"/>
        </w:rPr>
      </w:pPr>
      <w:r w:rsidRPr="00EA25FD">
        <w:rPr>
          <w:rFonts w:ascii="Palatino Linotype" w:hAnsi="Palatino Linotype" w:cs="Arial"/>
          <w:lang w:val="es-MX"/>
        </w:rPr>
        <w:t xml:space="preserve">En ese sentido, al considerar la fecha en que </w:t>
      </w:r>
      <w:r w:rsidR="00352DDD" w:rsidRPr="00EA25FD">
        <w:rPr>
          <w:rFonts w:ascii="Palatino Linotype" w:hAnsi="Palatino Linotype" w:cs="Arial"/>
          <w:b/>
          <w:lang w:val="es-MX"/>
        </w:rPr>
        <w:t>la</w:t>
      </w:r>
      <w:r w:rsidRPr="00EA25FD">
        <w:rPr>
          <w:rFonts w:ascii="Palatino Linotype" w:hAnsi="Palatino Linotype" w:cs="Arial"/>
          <w:b/>
          <w:lang w:val="es-MX"/>
        </w:rPr>
        <w:t xml:space="preserve"> recurrente</w:t>
      </w:r>
      <w:r w:rsidRPr="00EA25FD">
        <w:rPr>
          <w:rFonts w:ascii="Palatino Linotype" w:hAnsi="Palatino Linotype" w:cs="Arial"/>
          <w:lang w:val="es-MX"/>
        </w:rPr>
        <w:t xml:space="preserve"> interpuso el recurso de revisión, éste como ya se refirió se encuentra dentro de los márgenes temporales previstos en el cuerpo de leyes de la materia</w:t>
      </w:r>
    </w:p>
    <w:p w:rsidR="00DC63ED" w:rsidRPr="00EA25FD" w:rsidRDefault="00DC63ED" w:rsidP="00DC63ED">
      <w:pPr>
        <w:spacing w:before="240" w:after="240" w:line="360" w:lineRule="auto"/>
        <w:jc w:val="both"/>
        <w:rPr>
          <w:rFonts w:ascii="Palatino Linotype" w:hAnsi="Palatino Linotype"/>
          <w:lang w:val="es-MX"/>
        </w:rPr>
      </w:pPr>
      <w:r w:rsidRPr="00EA25FD">
        <w:rPr>
          <w:rFonts w:ascii="Palatino Linotype" w:hAnsi="Palatino Linotype"/>
          <w:lang w:val="es-MX"/>
        </w:rPr>
        <w:t>Asimismo, tras la revisión del formato de interposición del recurso de revisión, se concluye en la acreditación plena de todos y cada uno de los elementos formales exigidos por el artículo 180 de la Ley de Transparencia y Acceso a la Información Pública del Estado de México y Municipios, toda vez que fueron ingresados a través del SAIMEX.</w:t>
      </w:r>
      <w:r w:rsidRPr="00EA25FD">
        <w:rPr>
          <w:rFonts w:ascii="Palatino Linotype" w:hAnsi="Palatino Linotype" w:cs="Arial"/>
          <w:lang w:val="es-MX"/>
        </w:rPr>
        <w:t xml:space="preserve"> </w:t>
      </w:r>
    </w:p>
    <w:p w:rsidR="00DC63ED" w:rsidRPr="00EA25FD" w:rsidRDefault="00DC63ED" w:rsidP="00DC63ED">
      <w:pPr>
        <w:spacing w:before="240" w:after="240" w:line="360" w:lineRule="auto"/>
        <w:jc w:val="both"/>
        <w:rPr>
          <w:rStyle w:val="normaltextrun"/>
          <w:rFonts w:ascii="Palatino Linotype" w:hAnsi="Palatino Linotype" w:cs="Segoe UI"/>
          <w:lang w:val="es-MX"/>
        </w:rPr>
      </w:pPr>
      <w:r w:rsidRPr="00EA25FD">
        <w:rPr>
          <w:rFonts w:ascii="Palatino Linotype" w:hAnsi="Palatino Linotype" w:cs="Arial"/>
          <w:lang w:val="es-MX"/>
        </w:rPr>
        <w:t>Así también, por cuanto hace a la procedibilidad de los recursos de revisión una vez realizado el análisis de los formatos de interposición</w:t>
      </w:r>
      <w:r w:rsidRPr="00EA25FD">
        <w:rPr>
          <w:rStyle w:val="normaltextrun"/>
          <w:rFonts w:ascii="Palatino Linotype" w:hAnsi="Palatino Linotype" w:cs="Segoe UI"/>
          <w:lang w:val="es-MX"/>
        </w:rPr>
        <w:t xml:space="preserve"> de los recursos, se corrobora </w:t>
      </w:r>
      <w:r w:rsidRPr="00EA25FD">
        <w:rPr>
          <w:rStyle w:val="normaltextrun"/>
          <w:rFonts w:ascii="Palatino Linotype" w:hAnsi="Palatino Linotype" w:cs="Segoe UI"/>
          <w:lang w:val="es-MX"/>
        </w:rPr>
        <w:lastRenderedPageBreak/>
        <w:t>que se acreditan de manera fehaciente los elementos formales exigidos por el artículo 180 de la</w:t>
      </w:r>
      <w:r w:rsidRPr="00EA25FD">
        <w:rPr>
          <w:rStyle w:val="apple-converted-space"/>
          <w:rFonts w:ascii="Palatino Linotype" w:eastAsiaTheme="minorHAnsi" w:hAnsi="Palatino Linotype" w:cs="Segoe UI"/>
          <w:lang w:val="es-MX"/>
        </w:rPr>
        <w:t> </w:t>
      </w:r>
      <w:r w:rsidRPr="00EA25FD">
        <w:rPr>
          <w:rStyle w:val="normaltextrun"/>
          <w:rFonts w:ascii="Palatino Linotype" w:hAnsi="Palatino Linotype" w:cs="Segoe UI"/>
          <w:lang w:val="es-MX"/>
        </w:rPr>
        <w:t>Ley de Transparencia y Acceso a la Información Pública del Estado de México y Municipios, en atención a que fueron presentados mediante formatos visibles en</w:t>
      </w:r>
      <w:r w:rsidRPr="00EA25FD">
        <w:rPr>
          <w:rStyle w:val="apple-converted-space"/>
          <w:rFonts w:ascii="Palatino Linotype" w:eastAsiaTheme="minorHAnsi" w:hAnsi="Palatino Linotype" w:cs="Segoe UI"/>
          <w:lang w:val="es-MX"/>
        </w:rPr>
        <w:t> </w:t>
      </w:r>
      <w:r w:rsidRPr="00EA25FD">
        <w:rPr>
          <w:rStyle w:val="normaltextrun"/>
          <w:rFonts w:ascii="Palatino Linotype" w:hAnsi="Palatino Linotype" w:cs="Segoe UI"/>
          <w:bCs/>
          <w:lang w:val="es-MX"/>
        </w:rPr>
        <w:t>el</w:t>
      </w:r>
      <w:r w:rsidRPr="00EA25FD">
        <w:rPr>
          <w:rStyle w:val="normaltextrun"/>
          <w:rFonts w:ascii="Palatino Linotype" w:hAnsi="Palatino Linotype" w:cs="Segoe UI"/>
          <w:b/>
          <w:bCs/>
          <w:lang w:val="es-MX"/>
        </w:rPr>
        <w:t xml:space="preserve"> SAIMEX</w:t>
      </w:r>
      <w:r w:rsidRPr="00EA25FD">
        <w:rPr>
          <w:rStyle w:val="normaltextrun"/>
          <w:rFonts w:ascii="Palatino Linotype" w:hAnsi="Palatino Linotype" w:cs="Segoe UI"/>
          <w:lang w:val="es-MX"/>
        </w:rPr>
        <w:t>.</w:t>
      </w:r>
    </w:p>
    <w:p w:rsidR="00DC63ED" w:rsidRPr="00EA25FD" w:rsidRDefault="00DC63ED" w:rsidP="00DC63ED">
      <w:pPr>
        <w:spacing w:before="240" w:after="240" w:line="360" w:lineRule="auto"/>
        <w:jc w:val="both"/>
        <w:rPr>
          <w:rFonts w:ascii="Palatino Linotype" w:hAnsi="Palatino Linotype" w:cs="Segoe UI"/>
          <w:lang w:val="es-MX"/>
        </w:rPr>
      </w:pPr>
      <w:r w:rsidRPr="00EA25FD">
        <w:rPr>
          <w:rStyle w:val="normaltextrun"/>
          <w:rFonts w:ascii="Palatino Linotype" w:hAnsi="Palatino Linotype" w:cs="Segoe UI"/>
          <w:lang w:val="es-MX"/>
        </w:rPr>
        <w:t>Dentro de este marco, se advierte que resulta procedente la interposición del recurso, de acuerdo a lo que dispone el artículo</w:t>
      </w:r>
      <w:r w:rsidRPr="00EA25FD">
        <w:rPr>
          <w:rStyle w:val="apple-converted-space"/>
          <w:rFonts w:ascii="Palatino Linotype" w:eastAsiaTheme="minorHAnsi" w:hAnsi="Palatino Linotype" w:cs="Segoe UI"/>
          <w:lang w:val="es-MX"/>
        </w:rPr>
        <w:t xml:space="preserve"> 179 </w:t>
      </w:r>
      <w:r w:rsidRPr="00EA25FD">
        <w:rPr>
          <w:rStyle w:val="normaltextrun"/>
          <w:rFonts w:ascii="Palatino Linotype" w:hAnsi="Palatino Linotype" w:cs="Segoe UI"/>
          <w:lang w:val="es-MX"/>
        </w:rPr>
        <w:t>del ordenamiento legal citado, que a la letra dice:</w:t>
      </w:r>
    </w:p>
    <w:p w:rsidR="00DC63ED" w:rsidRPr="00EA25FD" w:rsidRDefault="00DC63ED" w:rsidP="00DC63ED">
      <w:pPr>
        <w:autoSpaceDE w:val="0"/>
        <w:autoSpaceDN w:val="0"/>
        <w:adjustRightInd w:val="0"/>
        <w:spacing w:before="240" w:after="240"/>
        <w:ind w:left="1134" w:right="2175"/>
        <w:jc w:val="both"/>
        <w:rPr>
          <w:rFonts w:ascii="Palatino Linotype" w:eastAsiaTheme="minorEastAsia" w:hAnsi="Palatino Linotype" w:cs="Bookman Old Style"/>
          <w:i/>
          <w:sz w:val="22"/>
          <w:szCs w:val="20"/>
          <w:lang w:val="es-MX"/>
        </w:rPr>
      </w:pPr>
      <w:r w:rsidRPr="00EA25FD">
        <w:rPr>
          <w:rStyle w:val="normaltextrun"/>
          <w:rFonts w:ascii="Palatino Linotype" w:hAnsi="Palatino Linotype" w:cs="Segoe UI"/>
          <w:b/>
          <w:bCs/>
          <w:i/>
          <w:iCs/>
          <w:sz w:val="22"/>
          <w:szCs w:val="22"/>
          <w:lang w:val="es-MX"/>
        </w:rPr>
        <w:t xml:space="preserve"> “</w:t>
      </w:r>
      <w:r w:rsidRPr="00EA25FD">
        <w:rPr>
          <w:rStyle w:val="normaltextrun"/>
          <w:rFonts w:ascii="Palatino Linotype" w:hAnsi="Palatino Linotype" w:cs="Segoe UI"/>
          <w:b/>
          <w:bCs/>
          <w:sz w:val="22"/>
          <w:szCs w:val="22"/>
          <w:lang w:val="es-MX"/>
        </w:rPr>
        <w:t>Artículo 179.-</w:t>
      </w:r>
      <w:r w:rsidRPr="00EA25FD">
        <w:rPr>
          <w:rFonts w:ascii="Palatino Linotype" w:eastAsiaTheme="minorEastAsia" w:hAnsi="Palatino Linotype" w:cs="Bookman Old Style"/>
          <w:sz w:val="20"/>
          <w:szCs w:val="20"/>
          <w:lang w:val="es-MX"/>
        </w:rPr>
        <w:t xml:space="preserve"> </w:t>
      </w:r>
      <w:r w:rsidRPr="00EA25FD">
        <w:rPr>
          <w:rFonts w:ascii="Palatino Linotype" w:eastAsiaTheme="minorEastAsia" w:hAnsi="Palatino Linotype" w:cs="Bookman Old Style"/>
          <w:i/>
          <w:sz w:val="22"/>
          <w:szCs w:val="20"/>
          <w:lang w:val="es-MX"/>
        </w:rPr>
        <w:t>El recurso de revisión es un medio de protección que la Ley otorga a los particulares, para hacer valer su derecho de acceso a la información pública, y procederá en contra de las siguientes causas:</w:t>
      </w:r>
    </w:p>
    <w:p w:rsidR="00DC63ED" w:rsidRPr="00EA25FD" w:rsidRDefault="00DC63ED" w:rsidP="00DC63ED">
      <w:pPr>
        <w:autoSpaceDE w:val="0"/>
        <w:autoSpaceDN w:val="0"/>
        <w:adjustRightInd w:val="0"/>
        <w:spacing w:before="240" w:after="240"/>
        <w:ind w:left="1134" w:right="902"/>
        <w:jc w:val="both"/>
        <w:rPr>
          <w:rStyle w:val="normaltextrun"/>
          <w:rFonts w:ascii="Palatino Linotype" w:hAnsi="Palatino Linotype" w:cs="Segoe UI"/>
          <w:b/>
          <w:bCs/>
          <w:i/>
          <w:iCs/>
          <w:sz w:val="22"/>
          <w:szCs w:val="22"/>
          <w:lang w:val="es-MX"/>
        </w:rPr>
      </w:pPr>
      <w:r w:rsidRPr="00EA25FD">
        <w:rPr>
          <w:rStyle w:val="normaltextrun"/>
          <w:rFonts w:ascii="Palatino Linotype" w:hAnsi="Palatino Linotype" w:cs="Segoe UI"/>
          <w:b/>
          <w:bCs/>
          <w:i/>
          <w:iCs/>
          <w:sz w:val="22"/>
          <w:szCs w:val="22"/>
          <w:lang w:val="es-MX"/>
        </w:rPr>
        <w:t>…</w:t>
      </w:r>
    </w:p>
    <w:p w:rsidR="00AD1A2C" w:rsidRDefault="00AD1A2C" w:rsidP="00DC63ED">
      <w:pPr>
        <w:autoSpaceDE w:val="0"/>
        <w:autoSpaceDN w:val="0"/>
        <w:adjustRightInd w:val="0"/>
        <w:spacing w:before="240" w:after="240"/>
        <w:ind w:left="1134" w:right="941"/>
        <w:jc w:val="both"/>
        <w:rPr>
          <w:rStyle w:val="eop"/>
          <w:rFonts w:ascii="Palatino Linotype" w:eastAsiaTheme="majorEastAsia" w:hAnsi="Palatino Linotype" w:cs="Segoe UI"/>
          <w:b/>
          <w:i/>
          <w:sz w:val="22"/>
          <w:szCs w:val="20"/>
          <w:lang w:val="es-MX"/>
        </w:rPr>
      </w:pPr>
      <w:r w:rsidRPr="00AD1A2C">
        <w:rPr>
          <w:rStyle w:val="eop"/>
          <w:rFonts w:ascii="Palatino Linotype" w:eastAsiaTheme="majorEastAsia" w:hAnsi="Palatino Linotype" w:cs="Segoe UI"/>
          <w:b/>
          <w:i/>
          <w:sz w:val="22"/>
          <w:szCs w:val="20"/>
          <w:lang w:val="es-MX"/>
        </w:rPr>
        <w:t>IV. La declaración de incompetencia por el sujeto obligado;</w:t>
      </w:r>
    </w:p>
    <w:p w:rsidR="00DC63ED" w:rsidRPr="00EA25FD" w:rsidRDefault="00DC63ED" w:rsidP="00DC63ED">
      <w:pPr>
        <w:autoSpaceDE w:val="0"/>
        <w:autoSpaceDN w:val="0"/>
        <w:adjustRightInd w:val="0"/>
        <w:spacing w:before="240" w:after="240"/>
        <w:ind w:left="1134" w:right="941"/>
        <w:jc w:val="both"/>
        <w:rPr>
          <w:rFonts w:ascii="Palatino Linotype" w:eastAsiaTheme="minorEastAsia" w:hAnsi="Palatino Linotype" w:cs="Bookman Old Style,Bold"/>
          <w:b/>
          <w:bCs/>
          <w:i/>
          <w:sz w:val="22"/>
          <w:szCs w:val="20"/>
          <w:lang w:val="es-MX"/>
        </w:rPr>
      </w:pPr>
      <w:r w:rsidRPr="00EA25FD">
        <w:rPr>
          <w:rStyle w:val="eop"/>
          <w:rFonts w:ascii="Palatino Linotype" w:eastAsiaTheme="minorEastAsia" w:hAnsi="Palatino Linotype" w:cs="Bookman Old Style,Bold"/>
          <w:b/>
          <w:bCs/>
          <w:i/>
          <w:sz w:val="22"/>
          <w:szCs w:val="20"/>
          <w:lang w:val="es-MX"/>
        </w:rPr>
        <w:t>…</w:t>
      </w:r>
      <w:r w:rsidRPr="00EA25FD">
        <w:rPr>
          <w:rStyle w:val="eop"/>
          <w:rFonts w:ascii="Palatino Linotype" w:eastAsiaTheme="majorEastAsia" w:hAnsi="Palatino Linotype" w:cs="Segoe UI"/>
          <w:i/>
          <w:sz w:val="22"/>
          <w:szCs w:val="22"/>
          <w:lang w:val="es-MX"/>
        </w:rPr>
        <w:t>(Sic)</w:t>
      </w:r>
    </w:p>
    <w:p w:rsidR="00DC63ED" w:rsidRPr="00EA25FD" w:rsidRDefault="00DC63ED" w:rsidP="00DC63ED">
      <w:pPr>
        <w:spacing w:before="240" w:after="240" w:line="360" w:lineRule="auto"/>
        <w:jc w:val="both"/>
        <w:rPr>
          <w:rStyle w:val="normaltextrun"/>
          <w:rFonts w:ascii="Palatino Linotype" w:hAnsi="Palatino Linotype" w:cs="Segoe UI"/>
          <w:lang w:val="es-MX"/>
        </w:rPr>
      </w:pPr>
      <w:r w:rsidRPr="00EA25FD">
        <w:rPr>
          <w:rStyle w:val="normaltextrun"/>
          <w:rFonts w:ascii="Palatino Linotype" w:hAnsi="Palatino Linotype" w:cs="Segoe UI"/>
          <w:lang w:val="es-MX"/>
        </w:rPr>
        <w:t>Por consiguiente, y de acuerdo a las causales de procedencia de los Recursos de Revisión y conforme a los actos</w:t>
      </w:r>
      <w:r w:rsidR="00352DDD" w:rsidRPr="00EA25FD">
        <w:rPr>
          <w:rStyle w:val="normaltextrun"/>
          <w:rFonts w:ascii="Palatino Linotype" w:hAnsi="Palatino Linotype" w:cs="Segoe UI"/>
          <w:lang w:val="es-MX"/>
        </w:rPr>
        <w:t xml:space="preserve"> impugnados manifestados por la</w:t>
      </w:r>
      <w:r w:rsidRPr="00EA25FD">
        <w:rPr>
          <w:rStyle w:val="normaltextrun"/>
          <w:rFonts w:ascii="Palatino Linotype" w:hAnsi="Palatino Linotype" w:cs="Segoe UI"/>
          <w:lang w:val="es-MX"/>
        </w:rPr>
        <w:t xml:space="preserve"> recurrente, resulta aplicab</w:t>
      </w:r>
      <w:r w:rsidR="00AD1A2C">
        <w:rPr>
          <w:rStyle w:val="normaltextrun"/>
          <w:rFonts w:ascii="Palatino Linotype" w:hAnsi="Palatino Linotype" w:cs="Segoe UI"/>
          <w:lang w:val="es-MX"/>
        </w:rPr>
        <w:t>le la prevista en la fracción IV</w:t>
      </w:r>
      <w:r w:rsidRPr="00EA25FD">
        <w:rPr>
          <w:rStyle w:val="normaltextrun"/>
          <w:rFonts w:ascii="Palatino Linotype" w:hAnsi="Palatino Linotype" w:cs="Segoe UI"/>
          <w:lang w:val="es-MX"/>
        </w:rPr>
        <w:t xml:space="preserve">. Esto es, toda vez que la parte recurrente en forma sintética refiere como inconformidad que el </w:t>
      </w:r>
      <w:r w:rsidRPr="00EA25FD">
        <w:rPr>
          <w:rStyle w:val="normaltextrun"/>
          <w:rFonts w:ascii="Palatino Linotype" w:hAnsi="Palatino Linotype" w:cs="Segoe UI"/>
          <w:b/>
          <w:lang w:val="es-MX"/>
        </w:rPr>
        <w:t>Sujeto Obligado</w:t>
      </w:r>
      <w:r w:rsidRPr="00EA25FD">
        <w:rPr>
          <w:rStyle w:val="normaltextrun"/>
          <w:rFonts w:ascii="Palatino Linotype" w:hAnsi="Palatino Linotype" w:cs="Segoe UI"/>
          <w:lang w:val="es-MX"/>
        </w:rPr>
        <w:t xml:space="preserve"> le proporcionó de forma incompleta lo requerimientos planteados en la solicitud de información.</w:t>
      </w:r>
    </w:p>
    <w:p w:rsidR="00DC63ED" w:rsidRPr="0063096C" w:rsidRDefault="00DC63ED" w:rsidP="00DC63ED">
      <w:pPr>
        <w:spacing w:before="240" w:after="240" w:line="360" w:lineRule="auto"/>
        <w:jc w:val="both"/>
        <w:rPr>
          <w:rFonts w:ascii="Palatino Linotype" w:hAnsi="Palatino Linotype" w:cs="Arial"/>
          <w:lang w:val="es-MX"/>
        </w:rPr>
      </w:pPr>
      <w:r w:rsidRPr="00EA25FD">
        <w:rPr>
          <w:rFonts w:ascii="Palatino Linotype" w:hAnsi="Palatino Linotype" w:cs="Arial"/>
          <w:lang w:val="es-MX"/>
        </w:rPr>
        <w:t xml:space="preserve">En conclusión, se cubrieron los requisitos de procedbilidad y de oportunidad que </w:t>
      </w:r>
      <w:r w:rsidRPr="0063096C">
        <w:rPr>
          <w:rFonts w:ascii="Palatino Linotype" w:hAnsi="Palatino Linotype" w:cs="Arial"/>
          <w:lang w:val="es-MX"/>
        </w:rPr>
        <w:t>requiere la Ley en la materia para el análisis del recurso de revisión.</w:t>
      </w:r>
    </w:p>
    <w:p w:rsidR="00DC63ED" w:rsidRPr="00EA25FD" w:rsidRDefault="00DC63ED" w:rsidP="00DC63ED">
      <w:pPr>
        <w:tabs>
          <w:tab w:val="left" w:pos="8647"/>
        </w:tabs>
        <w:spacing w:before="240" w:after="240" w:line="360" w:lineRule="auto"/>
        <w:ind w:right="51"/>
        <w:jc w:val="both"/>
        <w:rPr>
          <w:rFonts w:ascii="Palatino Linotype" w:hAnsi="Palatino Linotype" w:cs="Arial"/>
          <w:b/>
        </w:rPr>
      </w:pPr>
      <w:r w:rsidRPr="0063096C">
        <w:rPr>
          <w:rFonts w:ascii="Palatino Linotype" w:hAnsi="Palatino Linotype" w:cs="Arial"/>
          <w:b/>
          <w:lang w:val="es-MX"/>
        </w:rPr>
        <w:t xml:space="preserve">Tercero. Materia de la revisión. </w:t>
      </w:r>
      <w:r w:rsidRPr="0063096C">
        <w:rPr>
          <w:rFonts w:ascii="Palatino Linotype" w:hAnsi="Palatino Linotype" w:cs="Arial"/>
          <w:lang w:val="es-MX"/>
        </w:rPr>
        <w:t xml:space="preserve"> </w:t>
      </w:r>
      <w:r w:rsidRPr="0063096C">
        <w:rPr>
          <w:rFonts w:ascii="Palatino Linotype" w:hAnsi="Palatino Linotype" w:cs="Arial"/>
        </w:rPr>
        <w:t>De la</w:t>
      </w:r>
      <w:r w:rsidRPr="00EA25FD">
        <w:rPr>
          <w:rFonts w:ascii="Palatino Linotype" w:hAnsi="Palatino Linotype" w:cs="Arial"/>
        </w:rPr>
        <w:t xml:space="preserve"> revisión a las constancias que obran en el expediente electrónico se advierte que el tema sobre el que est</w:t>
      </w:r>
      <w:r w:rsidR="00473128" w:rsidRPr="00EA25FD">
        <w:rPr>
          <w:rFonts w:ascii="Palatino Linotype" w:hAnsi="Palatino Linotype" w:cs="Arial"/>
        </w:rPr>
        <w:t xml:space="preserve">e Instituto se </w:t>
      </w:r>
      <w:r w:rsidR="000B2E10" w:rsidRPr="000B2E10">
        <w:rPr>
          <w:rFonts w:ascii="Palatino Linotype" w:hAnsi="Palatino Linotype" w:cs="Arial"/>
          <w:noProof/>
          <w:lang w:val="es-MX" w:eastAsia="es-MX"/>
        </w:rPr>
        <w:lastRenderedPageBreak/>
        <w:drawing>
          <wp:anchor distT="0" distB="0" distL="114300" distR="114300" simplePos="0" relativeHeight="251668480" behindDoc="1" locked="0" layoutInCell="1" allowOverlap="1" wp14:anchorId="5199581C" wp14:editId="02D611E0">
            <wp:simplePos x="0" y="0"/>
            <wp:positionH relativeFrom="column">
              <wp:posOffset>-104775</wp:posOffset>
            </wp:positionH>
            <wp:positionV relativeFrom="paragraph">
              <wp:posOffset>-1028700</wp:posOffset>
            </wp:positionV>
            <wp:extent cx="1695450" cy="10287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73128" w:rsidRPr="00EA25FD">
        <w:rPr>
          <w:rFonts w:ascii="Palatino Linotype" w:hAnsi="Palatino Linotype" w:cs="Arial"/>
        </w:rPr>
        <w:t xml:space="preserve">pronunciará será verificar si resulta </w:t>
      </w:r>
      <w:r w:rsidR="00AD1A2C">
        <w:rPr>
          <w:rFonts w:ascii="Palatino Linotype" w:hAnsi="Palatino Linotype" w:cs="Arial"/>
        </w:rPr>
        <w:t>suficiente la respuesta otorgada por el Sujeto Obligado.</w:t>
      </w:r>
    </w:p>
    <w:p w:rsidR="00AD1A2C" w:rsidRPr="00AD1A2C" w:rsidRDefault="000B2E10" w:rsidP="00AD1A2C">
      <w:pPr>
        <w:spacing w:before="240" w:after="240" w:line="360" w:lineRule="auto"/>
        <w:jc w:val="both"/>
        <w:rPr>
          <w:rFonts w:ascii="Palatino Linotype" w:hAnsi="Palatino Linotype"/>
          <w:lang w:val="es-MX"/>
        </w:rPr>
      </w:pPr>
      <w:r w:rsidRPr="000B2E10">
        <w:rPr>
          <w:rFonts w:ascii="Palatino Linotype" w:hAnsi="Palatino Linotype" w:cs="Arial"/>
          <w:noProof/>
          <w:lang w:val="es-MX" w:eastAsia="es-MX"/>
        </w:rPr>
        <w:drawing>
          <wp:anchor distT="0" distB="0" distL="114300" distR="114300" simplePos="0" relativeHeight="251669504" behindDoc="1" locked="0" layoutInCell="1" allowOverlap="1" wp14:anchorId="534FBD94" wp14:editId="3528A870">
            <wp:simplePos x="0" y="0"/>
            <wp:positionH relativeFrom="column">
              <wp:posOffset>493395</wp:posOffset>
            </wp:positionH>
            <wp:positionV relativeFrom="paragraph">
              <wp:posOffset>647065</wp:posOffset>
            </wp:positionV>
            <wp:extent cx="4676775" cy="390525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C63ED" w:rsidRPr="0063096C">
        <w:rPr>
          <w:rFonts w:ascii="Palatino Linotype" w:hAnsi="Palatino Linotype" w:cs="Arial"/>
          <w:b/>
          <w:lang w:val="es-MX"/>
        </w:rPr>
        <w:t>Cuarto. Estudio de fondo del asunto</w:t>
      </w:r>
      <w:r w:rsidR="00DC63ED" w:rsidRPr="0063096C">
        <w:rPr>
          <w:rFonts w:ascii="Palatino Linotype" w:hAnsi="Palatino Linotype" w:cs="Arial"/>
          <w:lang w:val="es-MX"/>
        </w:rPr>
        <w:t>.</w:t>
      </w:r>
      <w:r w:rsidR="00DC63ED" w:rsidRPr="00EA25FD">
        <w:rPr>
          <w:rFonts w:ascii="Palatino Linotype" w:hAnsi="Palatino Linotype" w:cs="Arial"/>
          <w:lang w:val="es-MX"/>
        </w:rPr>
        <w:t xml:space="preserve"> Una vez determinada la vía sobre la que versará el presente </w:t>
      </w:r>
      <w:r w:rsidR="00D71AFF">
        <w:rPr>
          <w:rFonts w:ascii="Palatino Linotype" w:hAnsi="Palatino Linotype" w:cs="Arial"/>
          <w:lang w:val="es-MX"/>
        </w:rPr>
        <w:t>Recurso y previa revisión del expediente electrónico formado</w:t>
      </w:r>
      <w:r w:rsidR="00DC63ED" w:rsidRPr="00EA25FD">
        <w:rPr>
          <w:rFonts w:ascii="Palatino Linotype" w:hAnsi="Palatino Linotype" w:cs="Arial"/>
          <w:lang w:val="es-MX"/>
        </w:rPr>
        <w:t xml:space="preserve"> en </w:t>
      </w:r>
      <w:r w:rsidR="00DC63ED" w:rsidRPr="00EA25FD">
        <w:rPr>
          <w:rFonts w:ascii="Palatino Linotype" w:hAnsi="Palatino Linotype" w:cs="Arial"/>
          <w:b/>
          <w:lang w:val="es-MX"/>
        </w:rPr>
        <w:t>EL SAIMEX</w:t>
      </w:r>
      <w:r w:rsidR="00AD1A2C">
        <w:rPr>
          <w:rFonts w:ascii="Palatino Linotype" w:hAnsi="Palatino Linotype" w:cs="Arial"/>
          <w:lang w:val="es-MX"/>
        </w:rPr>
        <w:t xml:space="preserve"> por motivo de la solicitud de información referida y del recurso a que da</w:t>
      </w:r>
      <w:r w:rsidR="00DC63ED" w:rsidRPr="00EA25FD">
        <w:rPr>
          <w:rFonts w:ascii="Palatino Linotype" w:hAnsi="Palatino Linotype" w:cs="Arial"/>
          <w:lang w:val="es-MX"/>
        </w:rPr>
        <w:t xml:space="preserve"> origen, se advierte que </w:t>
      </w:r>
      <w:r w:rsidR="00352DDD" w:rsidRPr="00EA25FD">
        <w:rPr>
          <w:rFonts w:ascii="Palatino Linotype" w:hAnsi="Palatino Linotype"/>
          <w:lang w:val="es-MX"/>
        </w:rPr>
        <w:t>la</w:t>
      </w:r>
      <w:r w:rsidR="00DC63ED" w:rsidRPr="00EA25FD">
        <w:rPr>
          <w:rFonts w:ascii="Palatino Linotype" w:hAnsi="Palatino Linotype"/>
          <w:lang w:val="es-MX"/>
        </w:rPr>
        <w:t xml:space="preserve"> recurrente solicitó de la </w:t>
      </w:r>
      <w:r w:rsidR="00DC63ED" w:rsidRPr="00EA25FD">
        <w:rPr>
          <w:rFonts w:ascii="Palatino Linotype" w:hAnsi="Palatino Linotype"/>
          <w:b/>
          <w:sz w:val="22"/>
          <w:szCs w:val="22"/>
          <w:lang w:val="es-ES_tradnl"/>
        </w:rPr>
        <w:t>Fiscalía General de Justicia del Estado de México</w:t>
      </w:r>
      <w:r w:rsidR="00DC63ED" w:rsidRPr="00EA25FD">
        <w:rPr>
          <w:rFonts w:ascii="Palatino Linotype" w:hAnsi="Palatino Linotype"/>
          <w:lang w:val="es-MX"/>
        </w:rPr>
        <w:t xml:space="preserve">: </w:t>
      </w:r>
    </w:p>
    <w:p w:rsidR="00AD1A2C" w:rsidRDefault="00AD1A2C" w:rsidP="00AD1A2C">
      <w:pPr>
        <w:spacing w:before="240" w:after="240" w:line="360" w:lineRule="auto"/>
        <w:ind w:left="708"/>
        <w:jc w:val="both"/>
        <w:rPr>
          <w:rFonts w:ascii="Palatino Linotype" w:hAnsi="Palatino Linotype"/>
        </w:rPr>
      </w:pPr>
      <w:r>
        <w:rPr>
          <w:rFonts w:ascii="Palatino Linotype" w:hAnsi="Palatino Linotype"/>
        </w:rPr>
        <w:t>1. N</w:t>
      </w:r>
      <w:r w:rsidRPr="00AD1A2C">
        <w:rPr>
          <w:rFonts w:ascii="Palatino Linotype" w:hAnsi="Palatino Linotype"/>
        </w:rPr>
        <w:t>úmero se asesores jurídic</w:t>
      </w:r>
      <w:r>
        <w:rPr>
          <w:rFonts w:ascii="Palatino Linotype" w:hAnsi="Palatino Linotype"/>
        </w:rPr>
        <w:t xml:space="preserve">os con los que su </w:t>
      </w:r>
      <w:r w:rsidRPr="00AD1A2C">
        <w:rPr>
          <w:rFonts w:ascii="Palatino Linotype" w:hAnsi="Palatino Linotype"/>
        </w:rPr>
        <w:t>institución</w:t>
      </w:r>
      <w:r>
        <w:rPr>
          <w:rFonts w:ascii="Palatino Linotype" w:hAnsi="Palatino Linotype"/>
        </w:rPr>
        <w:t xml:space="preserve"> cuenta.</w:t>
      </w:r>
      <w:r w:rsidRPr="00AD1A2C">
        <w:rPr>
          <w:rFonts w:ascii="Palatino Linotype" w:hAnsi="Palatino Linotype"/>
        </w:rPr>
        <w:t xml:space="preserve"> </w:t>
      </w:r>
    </w:p>
    <w:p w:rsidR="00AD1A2C" w:rsidRDefault="00AD1A2C" w:rsidP="00AD1A2C">
      <w:pPr>
        <w:spacing w:before="240" w:after="240" w:line="360" w:lineRule="auto"/>
        <w:ind w:left="708"/>
        <w:jc w:val="both"/>
        <w:rPr>
          <w:rFonts w:ascii="Palatino Linotype" w:hAnsi="Palatino Linotype"/>
        </w:rPr>
      </w:pPr>
      <w:r w:rsidRPr="00AD1A2C">
        <w:rPr>
          <w:rFonts w:ascii="Palatino Linotype" w:hAnsi="Palatino Linotype"/>
        </w:rPr>
        <w:t xml:space="preserve">2.- </w:t>
      </w:r>
      <w:r>
        <w:rPr>
          <w:rFonts w:ascii="Palatino Linotype" w:hAnsi="Palatino Linotype"/>
        </w:rPr>
        <w:t>P</w:t>
      </w:r>
      <w:r w:rsidRPr="00AD1A2C">
        <w:rPr>
          <w:rFonts w:ascii="Palatino Linotype" w:hAnsi="Palatino Linotype"/>
        </w:rPr>
        <w:t xml:space="preserve">romedio de asuntos </w:t>
      </w:r>
      <w:r>
        <w:rPr>
          <w:rFonts w:ascii="Palatino Linotype" w:hAnsi="Palatino Linotype"/>
        </w:rPr>
        <w:t>que cada asesor tiene asignados.</w:t>
      </w:r>
      <w:r w:rsidRPr="00AD1A2C">
        <w:rPr>
          <w:rFonts w:ascii="Palatino Linotype" w:hAnsi="Palatino Linotype"/>
        </w:rPr>
        <w:t xml:space="preserve"> </w:t>
      </w:r>
    </w:p>
    <w:p w:rsidR="00AD1A2C" w:rsidRPr="00AD1A2C" w:rsidRDefault="00AD1A2C" w:rsidP="00AD1A2C">
      <w:pPr>
        <w:spacing w:before="240" w:after="240" w:line="360" w:lineRule="auto"/>
        <w:ind w:left="708"/>
        <w:jc w:val="both"/>
        <w:rPr>
          <w:rFonts w:ascii="Palatino Linotype" w:hAnsi="Palatino Linotype"/>
        </w:rPr>
      </w:pPr>
      <w:r w:rsidRPr="00AD1A2C">
        <w:rPr>
          <w:rFonts w:ascii="Palatino Linotype" w:hAnsi="Palatino Linotype"/>
        </w:rPr>
        <w:t xml:space="preserve">3.- </w:t>
      </w:r>
      <w:r>
        <w:rPr>
          <w:rFonts w:ascii="Palatino Linotype" w:hAnsi="Palatino Linotype"/>
        </w:rPr>
        <w:t>Número de v</w:t>
      </w:r>
      <w:r w:rsidRPr="00AD1A2C">
        <w:rPr>
          <w:rFonts w:ascii="Palatino Linotype" w:hAnsi="Palatino Linotype"/>
        </w:rPr>
        <w:t xml:space="preserve">íctimas de secuestro </w:t>
      </w:r>
      <w:r>
        <w:rPr>
          <w:rFonts w:ascii="Palatino Linotype" w:hAnsi="Palatino Linotype"/>
        </w:rPr>
        <w:t>que cuentan con asesor asignado.</w:t>
      </w:r>
    </w:p>
    <w:p w:rsidR="00AD1A2C" w:rsidRDefault="00291DEA" w:rsidP="00AD1A2C">
      <w:pPr>
        <w:spacing w:before="240" w:after="240" w:line="360" w:lineRule="auto"/>
        <w:jc w:val="both"/>
        <w:rPr>
          <w:rFonts w:ascii="Palatino Linotype" w:hAnsi="Palatino Linotype"/>
          <w:color w:val="000000"/>
        </w:rPr>
      </w:pPr>
      <w:r w:rsidRPr="00EA25FD">
        <w:rPr>
          <w:rFonts w:ascii="Palatino Linotype" w:hAnsi="Palatino Linotype" w:cs="Arial"/>
        </w:rPr>
        <w:t>Al respecto</w:t>
      </w:r>
      <w:r w:rsidR="00AD1A2C" w:rsidRPr="00EA25FD">
        <w:rPr>
          <w:rFonts w:ascii="Palatino Linotype" w:hAnsi="Palatino Linotype" w:cs="Arial"/>
        </w:rPr>
        <w:t xml:space="preserve">, </w:t>
      </w:r>
      <w:r w:rsidR="00AD1A2C" w:rsidRPr="00EA25FD">
        <w:rPr>
          <w:rFonts w:ascii="Palatino Linotype" w:hAnsi="Palatino Linotype"/>
          <w:lang w:val="es-MX"/>
        </w:rPr>
        <w:t>el</w:t>
      </w:r>
      <w:r w:rsidR="00DC63ED" w:rsidRPr="00EA25FD">
        <w:rPr>
          <w:rFonts w:ascii="Palatino Linotype" w:hAnsi="Palatino Linotype"/>
          <w:lang w:val="es-MX"/>
        </w:rPr>
        <w:t xml:space="preserve"> </w:t>
      </w:r>
      <w:r w:rsidR="00DC63ED" w:rsidRPr="00EA25FD">
        <w:rPr>
          <w:rFonts w:ascii="Palatino Linotype" w:hAnsi="Palatino Linotype"/>
          <w:b/>
          <w:lang w:val="es-MX"/>
        </w:rPr>
        <w:t>Sujeto Obligado</w:t>
      </w:r>
      <w:r w:rsidRPr="00EA25FD">
        <w:rPr>
          <w:rFonts w:ascii="Palatino Linotype" w:hAnsi="Palatino Linotype"/>
          <w:b/>
          <w:lang w:val="es-MX"/>
        </w:rPr>
        <w:t xml:space="preserve"> refirió </w:t>
      </w:r>
      <w:r w:rsidRPr="00EA25FD">
        <w:rPr>
          <w:rFonts w:ascii="Palatino Linotype" w:hAnsi="Palatino Linotype"/>
          <w:color w:val="000000"/>
        </w:rPr>
        <w:t>con fundamento en los artículos 1, 4 y 163 de la Ley de Transparencia y Acceso a la Información Pública del Estado de</w:t>
      </w:r>
      <w:r w:rsidR="002827CA" w:rsidRPr="00EA25FD">
        <w:rPr>
          <w:rFonts w:ascii="Palatino Linotype" w:hAnsi="Palatino Linotype"/>
          <w:color w:val="000000"/>
        </w:rPr>
        <w:t xml:space="preserve"> México y Municipios, </w:t>
      </w:r>
      <w:r w:rsidR="00D71AFF">
        <w:rPr>
          <w:rFonts w:ascii="Palatino Linotype" w:hAnsi="Palatino Linotype"/>
          <w:color w:val="000000"/>
        </w:rPr>
        <w:t xml:space="preserve">y </w:t>
      </w:r>
      <w:r w:rsidRPr="00EA25FD">
        <w:rPr>
          <w:rFonts w:ascii="Palatino Linotype" w:hAnsi="Palatino Linotype"/>
          <w:color w:val="000000"/>
        </w:rPr>
        <w:t>que de acuerdo a lo informado por el Servidor Público Habilitado</w:t>
      </w:r>
      <w:r w:rsidR="00F922DA">
        <w:rPr>
          <w:rFonts w:ascii="Palatino Linotype" w:hAnsi="Palatino Linotype"/>
          <w:color w:val="000000"/>
        </w:rPr>
        <w:t xml:space="preserve">, </w:t>
      </w:r>
      <w:r w:rsidR="004547C7" w:rsidRPr="004547C7">
        <w:rPr>
          <w:rFonts w:ascii="Palatino Linotype" w:hAnsi="Palatino Linotype"/>
          <w:color w:val="000000"/>
        </w:rPr>
        <w:t>los asesores jurídicos pertenecen a la Comisión Ejecutiva de Atención a Víctimas del Delito del Estado de México, razón por la cual no es posible dar respuesta a sus cuestionamientos 1 y 2. Por otra parte, este Órgano Público Autónomo, tiene un registro de 46 víctimas del delito de secuestro que cuentan con asesor jurídico en el año 2018.</w:t>
      </w:r>
      <w:r w:rsidR="004547C7">
        <w:rPr>
          <w:rFonts w:ascii="Verdana" w:hAnsi="Verdana"/>
          <w:color w:val="000000"/>
          <w:sz w:val="18"/>
          <w:szCs w:val="18"/>
        </w:rPr>
        <w:t> </w:t>
      </w:r>
    </w:p>
    <w:p w:rsidR="00AD1A2C" w:rsidRPr="004547C7" w:rsidRDefault="004547C7" w:rsidP="00AD1A2C">
      <w:pPr>
        <w:spacing w:before="240" w:after="240" w:line="360" w:lineRule="auto"/>
        <w:jc w:val="both"/>
        <w:rPr>
          <w:rFonts w:ascii="Palatino Linotype" w:hAnsi="Palatino Linotype"/>
          <w:color w:val="000000"/>
        </w:rPr>
      </w:pPr>
      <w:r w:rsidRPr="004547C7">
        <w:rPr>
          <w:rFonts w:ascii="Palatino Linotype" w:hAnsi="Palatino Linotype"/>
          <w:color w:val="000000"/>
        </w:rPr>
        <w:t xml:space="preserve">Por lo anterior, el particular inconforme con la información proporcionada por el </w:t>
      </w:r>
      <w:r w:rsidRPr="008877C2">
        <w:rPr>
          <w:rFonts w:ascii="Palatino Linotype" w:hAnsi="Palatino Linotype"/>
          <w:b/>
          <w:color w:val="000000"/>
        </w:rPr>
        <w:t>Sujeto Obligado</w:t>
      </w:r>
      <w:r w:rsidRPr="004547C7">
        <w:rPr>
          <w:rFonts w:ascii="Palatino Linotype" w:hAnsi="Palatino Linotype"/>
          <w:color w:val="000000"/>
        </w:rPr>
        <w:t xml:space="preserve"> manifiesta como acto impugnado: “</w:t>
      </w:r>
      <w:r w:rsidRPr="004547C7">
        <w:rPr>
          <w:rFonts w:ascii="Palatino Linotype" w:hAnsi="Palatino Linotype"/>
          <w:i/>
          <w:color w:val="000000"/>
        </w:rPr>
        <w:t>La respuesta es absurda ya que la dependencia no existe en el catálogo de sujetos obligados</w:t>
      </w:r>
      <w:r w:rsidRPr="004547C7">
        <w:rPr>
          <w:rFonts w:ascii="Palatino Linotype" w:hAnsi="Palatino Linotype"/>
          <w:color w:val="000000"/>
        </w:rPr>
        <w:t xml:space="preserve">” y </w:t>
      </w:r>
      <w:r>
        <w:rPr>
          <w:rFonts w:ascii="Palatino Linotype" w:hAnsi="Palatino Linotype"/>
          <w:color w:val="000000"/>
        </w:rPr>
        <w:t>c</w:t>
      </w:r>
      <w:r w:rsidRPr="004547C7">
        <w:rPr>
          <w:rFonts w:ascii="Palatino Linotype" w:hAnsi="Palatino Linotype"/>
          <w:color w:val="000000"/>
        </w:rPr>
        <w:t>omo motivos de disenso: “</w:t>
      </w:r>
      <w:r w:rsidRPr="004547C7">
        <w:rPr>
          <w:rFonts w:ascii="Palatino Linotype" w:hAnsi="Palatino Linotype"/>
          <w:i/>
          <w:color w:val="000000"/>
        </w:rPr>
        <w:t xml:space="preserve">Los motivos son que la respuesta que me dan es que la dirija a la Comisión ejecutiva de </w:t>
      </w:r>
      <w:r w:rsidRPr="004547C7">
        <w:rPr>
          <w:rFonts w:ascii="Palatino Linotype" w:hAnsi="Palatino Linotype"/>
          <w:i/>
          <w:color w:val="000000"/>
        </w:rPr>
        <w:lastRenderedPageBreak/>
        <w:t>atención a víctimas del estado, pero dicho apartado no se encuentra dentro de los sujetos obligados por lo que no puedo redirigir dicha solicitud</w:t>
      </w:r>
      <w:r w:rsidRPr="004547C7">
        <w:rPr>
          <w:rFonts w:ascii="Palatino Linotype" w:hAnsi="Palatino Linotype"/>
          <w:color w:val="000000"/>
        </w:rPr>
        <w:t>.”</w:t>
      </w:r>
    </w:p>
    <w:p w:rsidR="00AD1A2C" w:rsidRDefault="004547C7" w:rsidP="00AD1A2C">
      <w:pPr>
        <w:spacing w:before="240" w:after="240" w:line="360" w:lineRule="auto"/>
        <w:jc w:val="both"/>
        <w:rPr>
          <w:rFonts w:ascii="Palatino Linotype" w:hAnsi="Palatino Linotype"/>
          <w:color w:val="000000"/>
        </w:rPr>
      </w:pPr>
      <w:r>
        <w:rPr>
          <w:rFonts w:ascii="Palatino Linotype" w:hAnsi="Palatino Linotype"/>
          <w:color w:val="000000"/>
        </w:rPr>
        <w:t xml:space="preserve"> Finalmente, el </w:t>
      </w:r>
      <w:r w:rsidRPr="008877C2">
        <w:rPr>
          <w:rFonts w:ascii="Palatino Linotype" w:hAnsi="Palatino Linotype"/>
          <w:b/>
          <w:color w:val="000000"/>
        </w:rPr>
        <w:t>Sujeto Obligado</w:t>
      </w:r>
      <w:r>
        <w:rPr>
          <w:rFonts w:ascii="Palatino Linotype" w:hAnsi="Palatino Linotype"/>
          <w:color w:val="000000"/>
        </w:rPr>
        <w:t xml:space="preserve"> en vía de sus manifestaciones confirma su respuesta, refiriendo a </w:t>
      </w:r>
      <w:r w:rsidR="00130857">
        <w:rPr>
          <w:rFonts w:ascii="Palatino Linotype" w:hAnsi="Palatino Linotype"/>
          <w:color w:val="000000"/>
        </w:rPr>
        <w:t xml:space="preserve">la </w:t>
      </w:r>
      <w:r w:rsidR="00130857" w:rsidRPr="004547C7">
        <w:rPr>
          <w:rFonts w:ascii="Palatino Linotype" w:hAnsi="Palatino Linotype"/>
          <w:color w:val="000000"/>
        </w:rPr>
        <w:t>Comisión</w:t>
      </w:r>
      <w:r w:rsidRPr="004547C7">
        <w:rPr>
          <w:rFonts w:ascii="Palatino Linotype" w:hAnsi="Palatino Linotype"/>
          <w:color w:val="000000"/>
        </w:rPr>
        <w:t xml:space="preserve"> Ejecu</w:t>
      </w:r>
      <w:r>
        <w:rPr>
          <w:rFonts w:ascii="Palatino Linotype" w:hAnsi="Palatino Linotype"/>
          <w:color w:val="000000"/>
        </w:rPr>
        <w:t xml:space="preserve">tiva de Atención a Víctimas del </w:t>
      </w:r>
      <w:r w:rsidRPr="004547C7">
        <w:rPr>
          <w:rFonts w:ascii="Palatino Linotype" w:hAnsi="Palatino Linotype"/>
          <w:color w:val="000000"/>
        </w:rPr>
        <w:t>Delito del Estado de México</w:t>
      </w:r>
      <w:r>
        <w:rPr>
          <w:rFonts w:ascii="Palatino Linotype" w:hAnsi="Palatino Linotype"/>
          <w:color w:val="000000"/>
        </w:rPr>
        <w:t xml:space="preserve"> como la depen</w:t>
      </w:r>
      <w:r w:rsidR="00130857">
        <w:rPr>
          <w:rFonts w:ascii="Palatino Linotype" w:hAnsi="Palatino Linotype"/>
          <w:color w:val="000000"/>
        </w:rPr>
        <w:t>dencia del ejecutivo estatal que</w:t>
      </w:r>
      <w:r w:rsidR="00D71AFF">
        <w:rPr>
          <w:rFonts w:ascii="Palatino Linotype" w:hAnsi="Palatino Linotype"/>
          <w:color w:val="000000"/>
        </w:rPr>
        <w:t>,</w:t>
      </w:r>
      <w:r>
        <w:rPr>
          <w:rFonts w:ascii="Palatino Linotype" w:hAnsi="Palatino Linotype"/>
          <w:color w:val="000000"/>
        </w:rPr>
        <w:t xml:space="preserve"> en virtud de sus atribuciones corresponde la atención de la solicitud de información, anexando</w:t>
      </w:r>
      <w:r w:rsidR="00130857">
        <w:rPr>
          <w:rFonts w:ascii="Palatino Linotype" w:hAnsi="Palatino Linotype"/>
          <w:color w:val="000000"/>
        </w:rPr>
        <w:t xml:space="preserve"> para tal efecto</w:t>
      </w:r>
      <w:r>
        <w:rPr>
          <w:rFonts w:ascii="Palatino Linotype" w:hAnsi="Palatino Linotype"/>
          <w:color w:val="000000"/>
        </w:rPr>
        <w:t xml:space="preserve"> únicamente las ligas electrónicas del sitio web de la referida dependencia. </w:t>
      </w:r>
    </w:p>
    <w:p w:rsidR="00D25014" w:rsidRPr="0013160E" w:rsidRDefault="00D71AFF" w:rsidP="00D25014">
      <w:pPr>
        <w:spacing w:line="360" w:lineRule="auto"/>
        <w:jc w:val="both"/>
        <w:rPr>
          <w:rFonts w:ascii="Palatino Linotype" w:hAnsi="Palatino Linotype" w:cs="Arial"/>
        </w:rPr>
      </w:pPr>
      <w:r>
        <w:rPr>
          <w:rFonts w:ascii="Palatino Linotype" w:hAnsi="Palatino Linotype"/>
        </w:rPr>
        <w:t>Una vez agotado lo anterior, es importante comenzar señalando</w:t>
      </w:r>
      <w:r w:rsidR="00D25014" w:rsidRPr="0013160E">
        <w:rPr>
          <w:rFonts w:ascii="Palatino Linotype" w:hAnsi="Palatino Linotype"/>
        </w:rPr>
        <w:t xml:space="preserve"> </w:t>
      </w:r>
      <w:r w:rsidR="00D25014" w:rsidRPr="0013160E">
        <w:rPr>
          <w:rFonts w:ascii="Palatino Linotype" w:hAnsi="Palatino Linotype" w:cs="Arial"/>
        </w:rPr>
        <w:t>que el artículo 4, párrafo segundo de la Ley de Transparencia y Acceso a la Información Pública del Estado de México y Municipios, dispone:</w:t>
      </w:r>
    </w:p>
    <w:p w:rsidR="00D25014" w:rsidRPr="0013160E" w:rsidRDefault="00D25014" w:rsidP="00D25014">
      <w:pPr>
        <w:ind w:left="851" w:right="901"/>
        <w:jc w:val="both"/>
        <w:rPr>
          <w:rFonts w:ascii="Palatino Linotype" w:hAnsi="Palatino Linotype" w:cs="Arial"/>
        </w:rPr>
      </w:pPr>
    </w:p>
    <w:p w:rsidR="00D25014" w:rsidRPr="0013160E" w:rsidRDefault="00D25014" w:rsidP="00D25014">
      <w:pPr>
        <w:ind w:left="851" w:right="901"/>
        <w:jc w:val="both"/>
        <w:rPr>
          <w:rFonts w:ascii="Palatino Linotype" w:hAnsi="Palatino Linotype" w:cs="Arial"/>
          <w:i/>
          <w:color w:val="000000"/>
          <w:sz w:val="22"/>
          <w:szCs w:val="22"/>
        </w:rPr>
      </w:pPr>
      <w:r w:rsidRPr="0013160E">
        <w:rPr>
          <w:rFonts w:ascii="Palatino Linotype" w:hAnsi="Palatino Linotype" w:cs="Arial"/>
          <w:i/>
          <w:sz w:val="22"/>
          <w:szCs w:val="22"/>
        </w:rPr>
        <w:t>“</w:t>
      </w:r>
      <w:r w:rsidRPr="0013160E">
        <w:rPr>
          <w:rFonts w:ascii="Palatino Linotype" w:hAnsi="Palatino Linotype" w:cs="Arial"/>
          <w:b/>
          <w:i/>
          <w:color w:val="000000"/>
          <w:sz w:val="22"/>
          <w:szCs w:val="22"/>
        </w:rPr>
        <w:t xml:space="preserve">Artículo 4. </w:t>
      </w:r>
      <w:r w:rsidRPr="0013160E">
        <w:rPr>
          <w:rFonts w:ascii="Palatino Linotype" w:hAnsi="Palatino Linotype" w:cs="Arial"/>
          <w:i/>
          <w:color w:val="000000"/>
          <w:sz w:val="22"/>
          <w:szCs w:val="22"/>
        </w:rPr>
        <w:t xml:space="preserve">… </w:t>
      </w:r>
    </w:p>
    <w:p w:rsidR="00D25014" w:rsidRPr="0013160E" w:rsidRDefault="00D25014" w:rsidP="00D25014">
      <w:pPr>
        <w:ind w:left="851" w:right="901"/>
        <w:jc w:val="both"/>
        <w:rPr>
          <w:rFonts w:ascii="Palatino Linotype" w:hAnsi="Palatino Linotype" w:cs="Arial"/>
          <w:i/>
          <w:color w:val="000000"/>
          <w:sz w:val="22"/>
          <w:szCs w:val="22"/>
        </w:rPr>
      </w:pPr>
      <w:r w:rsidRPr="0013160E">
        <w:rPr>
          <w:rFonts w:ascii="Palatino Linotype" w:hAnsi="Palatino Linotype" w:cs="Arial"/>
          <w:i/>
          <w:color w:val="000000"/>
          <w:sz w:val="22"/>
          <w:szCs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D25014" w:rsidRPr="0013160E" w:rsidRDefault="00D25014" w:rsidP="00D25014">
      <w:pPr>
        <w:ind w:left="851" w:right="901"/>
        <w:jc w:val="both"/>
        <w:rPr>
          <w:rFonts w:ascii="Palatino Linotype" w:hAnsi="Palatino Linotype" w:cs="Arial"/>
          <w:i/>
          <w:sz w:val="22"/>
          <w:szCs w:val="22"/>
        </w:rPr>
      </w:pPr>
      <w:r w:rsidRPr="0013160E">
        <w:rPr>
          <w:rFonts w:ascii="Palatino Linotype" w:hAnsi="Palatino Linotype" w:cs="Arial"/>
          <w:i/>
          <w:color w:val="000000"/>
          <w:sz w:val="22"/>
          <w:szCs w:val="22"/>
        </w:rPr>
        <w:t xml:space="preserve"> </w:t>
      </w:r>
      <w:r w:rsidRPr="0013160E">
        <w:rPr>
          <w:rFonts w:ascii="Palatino Linotype" w:hAnsi="Palatino Linotype" w:cs="Arial"/>
          <w:i/>
          <w:sz w:val="22"/>
          <w:szCs w:val="22"/>
        </w:rPr>
        <w:t>...”</w:t>
      </w:r>
    </w:p>
    <w:p w:rsidR="00D25014" w:rsidRPr="0013160E" w:rsidRDefault="00D25014" w:rsidP="00D25014">
      <w:pPr>
        <w:ind w:left="851" w:right="901"/>
        <w:jc w:val="both"/>
        <w:rPr>
          <w:rFonts w:ascii="Palatino Linotype" w:hAnsi="Palatino Linotype" w:cs="Arial"/>
        </w:rPr>
      </w:pPr>
    </w:p>
    <w:p w:rsidR="00D25014" w:rsidRPr="0013160E" w:rsidRDefault="00D25014" w:rsidP="00D25014">
      <w:pPr>
        <w:spacing w:line="360" w:lineRule="auto"/>
        <w:jc w:val="both"/>
        <w:rPr>
          <w:rFonts w:ascii="Palatino Linotype" w:hAnsi="Palatino Linotype" w:cs="Arial"/>
          <w:i/>
          <w:sz w:val="22"/>
          <w:szCs w:val="22"/>
        </w:rPr>
      </w:pPr>
      <w:r w:rsidRPr="0013160E">
        <w:rPr>
          <w:rFonts w:ascii="Palatino Linotype"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D25014" w:rsidRPr="0013160E" w:rsidRDefault="00D25014" w:rsidP="00D25014">
      <w:pPr>
        <w:spacing w:line="360" w:lineRule="auto"/>
        <w:ind w:right="425"/>
        <w:jc w:val="both"/>
        <w:rPr>
          <w:rFonts w:ascii="Palatino Linotype" w:hAnsi="Palatino Linotype" w:cs="Arial"/>
          <w:b/>
          <w:i/>
          <w:sz w:val="20"/>
        </w:rPr>
      </w:pPr>
    </w:p>
    <w:p w:rsidR="00D25014" w:rsidRPr="0013160E" w:rsidRDefault="000B2E10" w:rsidP="00D25014">
      <w:pPr>
        <w:spacing w:line="360" w:lineRule="auto"/>
        <w:jc w:val="both"/>
        <w:rPr>
          <w:rFonts w:ascii="Palatino Linotype" w:hAnsi="Palatino Linotype" w:cs="Arial"/>
        </w:rPr>
      </w:pPr>
      <w:r w:rsidRPr="000B2E10">
        <w:rPr>
          <w:rFonts w:ascii="Palatino Linotype" w:hAnsi="Palatino Linotype" w:cs="Arial"/>
          <w:noProof/>
          <w:lang w:val="es-MX" w:eastAsia="es-MX"/>
        </w:rPr>
        <w:lastRenderedPageBreak/>
        <w:drawing>
          <wp:anchor distT="0" distB="0" distL="114300" distR="114300" simplePos="0" relativeHeight="251672576" behindDoc="1" locked="0" layoutInCell="1" allowOverlap="1" wp14:anchorId="5B289F07" wp14:editId="4069ABEE">
            <wp:simplePos x="0" y="0"/>
            <wp:positionH relativeFrom="column">
              <wp:posOffset>493395</wp:posOffset>
            </wp:positionH>
            <wp:positionV relativeFrom="paragraph">
              <wp:posOffset>1416685</wp:posOffset>
            </wp:positionV>
            <wp:extent cx="4676775" cy="390525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2E10">
        <w:rPr>
          <w:rFonts w:ascii="Palatino Linotype" w:hAnsi="Palatino Linotype" w:cs="Arial"/>
          <w:noProof/>
          <w:lang w:val="es-MX" w:eastAsia="es-MX"/>
        </w:rPr>
        <w:drawing>
          <wp:anchor distT="0" distB="0" distL="114300" distR="114300" simplePos="0" relativeHeight="251671552" behindDoc="1" locked="0" layoutInCell="1" allowOverlap="1" wp14:anchorId="5C9AA4C6" wp14:editId="33B02143">
            <wp:simplePos x="0" y="0"/>
            <wp:positionH relativeFrom="column">
              <wp:posOffset>-104775</wp:posOffset>
            </wp:positionH>
            <wp:positionV relativeFrom="paragraph">
              <wp:posOffset>-1028700</wp:posOffset>
            </wp:positionV>
            <wp:extent cx="1695450" cy="10287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25014" w:rsidRPr="0013160E">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D25014" w:rsidRPr="0013160E" w:rsidRDefault="00D25014" w:rsidP="00D25014">
      <w:pPr>
        <w:ind w:left="851" w:right="901"/>
        <w:jc w:val="both"/>
        <w:rPr>
          <w:rFonts w:ascii="Palatino Linotype" w:hAnsi="Palatino Linotype" w:cs="Arial"/>
        </w:rPr>
      </w:pPr>
    </w:p>
    <w:p w:rsidR="00D25014" w:rsidRPr="0013160E" w:rsidRDefault="00D25014" w:rsidP="00D25014">
      <w:pPr>
        <w:ind w:left="851" w:right="901"/>
        <w:jc w:val="both"/>
        <w:rPr>
          <w:rFonts w:ascii="Palatino Linotype" w:hAnsi="Palatino Linotype" w:cs="Arial"/>
          <w:i/>
          <w:sz w:val="22"/>
          <w:szCs w:val="22"/>
        </w:rPr>
      </w:pPr>
      <w:r w:rsidRPr="0013160E">
        <w:rPr>
          <w:rFonts w:ascii="Palatino Linotype" w:hAnsi="Palatino Linotype" w:cs="Arial"/>
          <w:i/>
          <w:sz w:val="22"/>
          <w:szCs w:val="22"/>
        </w:rPr>
        <w:t>“</w:t>
      </w:r>
      <w:r w:rsidRPr="0013160E">
        <w:rPr>
          <w:rFonts w:ascii="Palatino Linotype" w:hAnsi="Palatino Linotype" w:cs="Arial"/>
          <w:b/>
          <w:i/>
          <w:color w:val="000000"/>
          <w:sz w:val="22"/>
          <w:szCs w:val="22"/>
        </w:rPr>
        <w:t>Artículo 12.</w:t>
      </w:r>
      <w:r w:rsidRPr="0013160E">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rsidR="00D25014" w:rsidRPr="0013160E" w:rsidRDefault="00D25014" w:rsidP="00D25014">
      <w:pPr>
        <w:ind w:left="851" w:right="901"/>
        <w:jc w:val="both"/>
        <w:rPr>
          <w:rFonts w:ascii="Palatino Linotype" w:hAnsi="Palatino Linotype" w:cs="Arial"/>
          <w:i/>
          <w:color w:val="000000"/>
          <w:sz w:val="22"/>
          <w:szCs w:val="22"/>
        </w:rPr>
      </w:pPr>
      <w:r w:rsidRPr="0013160E">
        <w:rPr>
          <w:rFonts w:ascii="Palatino Linotype" w:hAnsi="Palatino Linotype" w:cs="Arial"/>
          <w:i/>
          <w:color w:val="000000"/>
          <w:sz w:val="22"/>
          <w:szCs w:val="22"/>
        </w:rPr>
        <w:t xml:space="preserve"> </w:t>
      </w:r>
    </w:p>
    <w:p w:rsidR="00D25014" w:rsidRPr="0013160E" w:rsidRDefault="00D25014" w:rsidP="00D25014">
      <w:pPr>
        <w:ind w:left="851" w:right="901"/>
        <w:jc w:val="both"/>
        <w:rPr>
          <w:rFonts w:ascii="Palatino Linotype" w:hAnsi="Palatino Linotype" w:cs="Arial"/>
          <w:i/>
          <w:sz w:val="22"/>
          <w:szCs w:val="22"/>
        </w:rPr>
      </w:pPr>
      <w:r w:rsidRPr="0013160E">
        <w:rPr>
          <w:rFonts w:ascii="Palatino Linotype" w:hAnsi="Palatino Linotype" w:cs="Arial"/>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3160E">
        <w:rPr>
          <w:rFonts w:ascii="Palatino Linotype" w:hAnsi="Palatino Linotype" w:cs="Arial"/>
          <w:i/>
          <w:sz w:val="22"/>
          <w:szCs w:val="22"/>
        </w:rPr>
        <w:t>”</w:t>
      </w:r>
    </w:p>
    <w:p w:rsidR="00D25014" w:rsidRPr="0013160E" w:rsidRDefault="00D25014" w:rsidP="00D25014">
      <w:pPr>
        <w:ind w:left="851" w:right="901"/>
        <w:jc w:val="both"/>
        <w:rPr>
          <w:rFonts w:ascii="Palatino Linotype" w:hAnsi="Palatino Linotype" w:cs="Arial"/>
          <w:i/>
          <w:sz w:val="22"/>
          <w:szCs w:val="22"/>
        </w:rPr>
      </w:pPr>
    </w:p>
    <w:p w:rsidR="00D25014" w:rsidRPr="0013160E" w:rsidRDefault="00D25014" w:rsidP="00D25014">
      <w:pPr>
        <w:spacing w:line="360" w:lineRule="auto"/>
        <w:jc w:val="both"/>
        <w:rPr>
          <w:rFonts w:ascii="Palatino Linotype" w:hAnsi="Palatino Linotype" w:cs="Arial"/>
          <w:color w:val="000000"/>
        </w:rPr>
      </w:pPr>
      <w:r w:rsidRPr="0013160E">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13160E">
        <w:rPr>
          <w:rFonts w:ascii="Palatino Linotype" w:hAnsi="Palatino Linotype" w:cs="Arial"/>
          <w:b/>
          <w:color w:val="000000"/>
        </w:rPr>
        <w:t xml:space="preserve"> </w:t>
      </w:r>
      <w:r w:rsidRPr="0013160E">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13160E">
        <w:rPr>
          <w:rFonts w:ascii="Palatino Linotype" w:hAnsi="Palatino Linotype" w:cs="Arial"/>
          <w:i/>
          <w:color w:val="000000"/>
        </w:rPr>
        <w:t>ad hoc</w:t>
      </w:r>
      <w:r w:rsidRPr="0013160E">
        <w:rPr>
          <w:rFonts w:ascii="Palatino Linotype" w:hAnsi="Palatino Linotype" w:cs="Arial"/>
          <w:color w:val="000000"/>
        </w:rPr>
        <w:t>, para satisfacer el derecho de acceso a la información pública.</w:t>
      </w:r>
    </w:p>
    <w:p w:rsidR="00D25014" w:rsidRPr="0013160E" w:rsidRDefault="00D25014" w:rsidP="00D25014">
      <w:pPr>
        <w:spacing w:line="360" w:lineRule="auto"/>
        <w:jc w:val="both"/>
        <w:rPr>
          <w:rFonts w:ascii="Palatino Linotype" w:hAnsi="Palatino Linotype" w:cs="Arial"/>
          <w:color w:val="000000"/>
          <w:sz w:val="18"/>
        </w:rPr>
      </w:pPr>
    </w:p>
    <w:p w:rsidR="00D25014" w:rsidRPr="0013160E" w:rsidRDefault="00D25014" w:rsidP="00D25014">
      <w:pPr>
        <w:jc w:val="both"/>
        <w:rPr>
          <w:rFonts w:ascii="Palatino Linotype" w:hAnsi="Palatino Linotype" w:cs="Arial"/>
          <w:sz w:val="22"/>
          <w:szCs w:val="22"/>
        </w:rPr>
      </w:pPr>
    </w:p>
    <w:p w:rsidR="00D25014" w:rsidRPr="0013160E" w:rsidRDefault="00D25014" w:rsidP="00D25014">
      <w:pPr>
        <w:spacing w:line="360" w:lineRule="auto"/>
        <w:jc w:val="both"/>
        <w:rPr>
          <w:rFonts w:ascii="Palatino Linotype" w:hAnsi="Palatino Linotype" w:cs="Arial"/>
          <w:color w:val="000000" w:themeColor="text1"/>
        </w:rPr>
      </w:pPr>
      <w:r w:rsidRPr="0013160E">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13160E">
        <w:rPr>
          <w:rFonts w:ascii="Palatino Linotype" w:hAnsi="Palatino Linotype" w:cs="Arial"/>
        </w:rPr>
        <w:t>generen</w:t>
      </w:r>
      <w:r w:rsidRPr="0013160E">
        <w:rPr>
          <w:rFonts w:ascii="Palatino Linotype" w:hAnsi="Palatino Linotype" w:cs="Arial"/>
          <w:color w:val="000000" w:themeColor="text1"/>
        </w:rPr>
        <w:t xml:space="preserve">, administren o posean en el ejercicio de sus atribuciones; por consiguiente, la información pública se encuentra </w:t>
      </w:r>
      <w:r w:rsidRPr="0013160E">
        <w:rPr>
          <w:rFonts w:ascii="Palatino Linotype" w:hAnsi="Palatino Linotype" w:cs="Arial"/>
          <w:color w:val="000000" w:themeColor="text1"/>
        </w:rPr>
        <w:lastRenderedPageBreak/>
        <w:t>a disposición de cualquier persona, lo que implica que es deber de los Sujetos Obligados, garantizar el derecho de acceso a la información pública.</w:t>
      </w:r>
    </w:p>
    <w:p w:rsidR="00D25014" w:rsidRPr="0013160E" w:rsidRDefault="00D25014" w:rsidP="00D25014">
      <w:pPr>
        <w:spacing w:line="360" w:lineRule="auto"/>
        <w:jc w:val="both"/>
        <w:rPr>
          <w:rFonts w:ascii="Palatino Linotype" w:hAnsi="Palatino Linotype" w:cs="Arial"/>
          <w:color w:val="000000" w:themeColor="text1"/>
        </w:rPr>
      </w:pPr>
    </w:p>
    <w:p w:rsidR="00D25014" w:rsidRPr="0013160E" w:rsidRDefault="00D25014" w:rsidP="00D25014">
      <w:pPr>
        <w:spacing w:line="360" w:lineRule="auto"/>
        <w:jc w:val="both"/>
        <w:rPr>
          <w:rFonts w:ascii="Palatino Linotype" w:hAnsi="Palatino Linotype" w:cs="Arial"/>
          <w:color w:val="000000" w:themeColor="text1"/>
        </w:rPr>
      </w:pPr>
      <w:r w:rsidRPr="0013160E">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13160E">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13160E">
        <w:rPr>
          <w:rFonts w:ascii="Palatino Linotype" w:hAnsi="Palatino Linotype" w:cs="Arial"/>
          <w:color w:val="000000" w:themeColor="text1"/>
        </w:rPr>
        <w:t xml:space="preserve">; los que, </w:t>
      </w:r>
      <w:r w:rsidRPr="0013160E">
        <w:rPr>
          <w:rFonts w:ascii="Palatino Linotype" w:hAnsi="Palatino Linotype" w:cs="Arial"/>
        </w:rPr>
        <w:t>podrán estar en cualquier medio, sea escrito, impreso, sonoro, visual, electrónico, informático u holográfico</w:t>
      </w:r>
      <w:r w:rsidRPr="0013160E">
        <w:rPr>
          <w:rFonts w:ascii="Palatino Linotype" w:hAnsi="Palatino Linotype" w:cs="Arial"/>
          <w:color w:val="000000" w:themeColor="text1"/>
        </w:rPr>
        <w:t xml:space="preserve">, de conformidad con el artículo 3, fracción XI de la Ley de la materia, el cual dispone lo siguiente: </w:t>
      </w:r>
    </w:p>
    <w:p w:rsidR="00D25014" w:rsidRPr="0013160E" w:rsidRDefault="00D25014" w:rsidP="00D25014">
      <w:pPr>
        <w:ind w:left="851" w:right="899"/>
        <w:jc w:val="both"/>
        <w:rPr>
          <w:rFonts w:ascii="Palatino Linotype" w:hAnsi="Palatino Linotype" w:cs="Arial"/>
          <w:i/>
          <w:color w:val="000000"/>
          <w:sz w:val="22"/>
          <w:szCs w:val="22"/>
        </w:rPr>
      </w:pPr>
    </w:p>
    <w:p w:rsidR="00D25014" w:rsidRPr="0013160E" w:rsidRDefault="00D25014" w:rsidP="00D25014">
      <w:pPr>
        <w:ind w:left="851" w:right="899"/>
        <w:jc w:val="both"/>
        <w:rPr>
          <w:rFonts w:ascii="Palatino Linotype" w:hAnsi="Palatino Linotype" w:cs="Arial"/>
          <w:i/>
          <w:color w:val="000000"/>
          <w:sz w:val="22"/>
          <w:szCs w:val="22"/>
        </w:rPr>
      </w:pPr>
      <w:r w:rsidRPr="0013160E">
        <w:rPr>
          <w:rFonts w:ascii="Palatino Linotype" w:hAnsi="Palatino Linotype" w:cs="Arial"/>
          <w:i/>
          <w:color w:val="000000"/>
          <w:sz w:val="22"/>
          <w:szCs w:val="22"/>
        </w:rPr>
        <w:t>“</w:t>
      </w:r>
      <w:r w:rsidRPr="0013160E">
        <w:rPr>
          <w:rFonts w:ascii="Palatino Linotype" w:hAnsi="Palatino Linotype" w:cs="Arial"/>
          <w:b/>
          <w:i/>
          <w:color w:val="000000"/>
          <w:sz w:val="22"/>
          <w:szCs w:val="22"/>
        </w:rPr>
        <w:t xml:space="preserve">Artículo 3. </w:t>
      </w:r>
      <w:r w:rsidRPr="0013160E">
        <w:rPr>
          <w:rFonts w:ascii="Palatino Linotype" w:hAnsi="Palatino Linotype" w:cs="Arial"/>
          <w:i/>
          <w:color w:val="000000"/>
          <w:sz w:val="22"/>
          <w:szCs w:val="22"/>
        </w:rPr>
        <w:t>Para los efectos de la presente Ley se entenderá por:</w:t>
      </w:r>
    </w:p>
    <w:p w:rsidR="00D25014" w:rsidRPr="0013160E" w:rsidRDefault="00D25014" w:rsidP="00D25014">
      <w:pPr>
        <w:ind w:left="851" w:right="899"/>
        <w:jc w:val="both"/>
        <w:rPr>
          <w:rFonts w:ascii="Palatino Linotype" w:hAnsi="Palatino Linotype" w:cs="Arial"/>
          <w:i/>
          <w:color w:val="000000"/>
          <w:sz w:val="22"/>
          <w:szCs w:val="22"/>
        </w:rPr>
      </w:pPr>
      <w:r w:rsidRPr="0013160E">
        <w:rPr>
          <w:rFonts w:ascii="Palatino Linotype" w:hAnsi="Palatino Linotype" w:cs="Arial"/>
          <w:i/>
          <w:color w:val="000000"/>
          <w:sz w:val="22"/>
          <w:szCs w:val="22"/>
        </w:rPr>
        <w:t>…</w:t>
      </w:r>
    </w:p>
    <w:p w:rsidR="00D25014" w:rsidRPr="0013160E" w:rsidRDefault="00D25014" w:rsidP="00D25014">
      <w:pPr>
        <w:ind w:left="851" w:right="899"/>
        <w:jc w:val="both"/>
        <w:rPr>
          <w:rFonts w:ascii="Palatino Linotype" w:hAnsi="Palatino Linotype" w:cs="Arial"/>
          <w:i/>
          <w:color w:val="000000"/>
          <w:sz w:val="22"/>
          <w:szCs w:val="22"/>
        </w:rPr>
      </w:pPr>
      <w:r w:rsidRPr="0013160E">
        <w:rPr>
          <w:rFonts w:ascii="Palatino Linotype" w:hAnsi="Palatino Linotype" w:cs="Arial"/>
          <w:b/>
          <w:i/>
          <w:color w:val="000000"/>
          <w:sz w:val="22"/>
          <w:szCs w:val="22"/>
        </w:rPr>
        <w:t>XI. Documento:</w:t>
      </w:r>
      <w:r w:rsidRPr="0013160E">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25014" w:rsidRPr="0013160E" w:rsidRDefault="00D25014" w:rsidP="00D25014">
      <w:pPr>
        <w:ind w:left="851" w:right="899"/>
        <w:jc w:val="both"/>
        <w:rPr>
          <w:rFonts w:ascii="Palatino Linotype" w:hAnsi="Palatino Linotype" w:cs="Arial"/>
          <w:i/>
          <w:color w:val="000000"/>
          <w:sz w:val="22"/>
          <w:szCs w:val="22"/>
        </w:rPr>
      </w:pPr>
      <w:r w:rsidRPr="0013160E">
        <w:rPr>
          <w:rFonts w:ascii="Palatino Linotype" w:hAnsi="Palatino Linotype" w:cs="Arial"/>
          <w:b/>
          <w:i/>
          <w:color w:val="000000"/>
          <w:sz w:val="22"/>
          <w:szCs w:val="22"/>
        </w:rPr>
        <w:t>…</w:t>
      </w:r>
      <w:r w:rsidRPr="0013160E">
        <w:rPr>
          <w:rFonts w:ascii="Palatino Linotype" w:hAnsi="Palatino Linotype" w:cs="Arial"/>
          <w:i/>
          <w:color w:val="000000"/>
          <w:sz w:val="22"/>
          <w:szCs w:val="22"/>
        </w:rPr>
        <w:t>”</w:t>
      </w:r>
    </w:p>
    <w:p w:rsidR="00D25014" w:rsidRDefault="00D25014" w:rsidP="00D25014">
      <w:pPr>
        <w:spacing w:line="360" w:lineRule="auto"/>
        <w:rPr>
          <w:rFonts w:ascii="Palatino Linotype" w:hAnsi="Palatino Linotype" w:cs="Arial"/>
        </w:rPr>
      </w:pPr>
    </w:p>
    <w:p w:rsidR="00D25014" w:rsidRDefault="00D25014" w:rsidP="00AD1A2C">
      <w:pPr>
        <w:spacing w:before="240" w:after="240" w:line="360" w:lineRule="auto"/>
        <w:jc w:val="both"/>
        <w:rPr>
          <w:rFonts w:ascii="Palatino Linotype" w:hAnsi="Palatino Linotype"/>
          <w:color w:val="000000"/>
        </w:rPr>
      </w:pPr>
    </w:p>
    <w:p w:rsidR="00D25014" w:rsidRDefault="00D25014" w:rsidP="00AD1A2C">
      <w:pPr>
        <w:spacing w:before="240" w:after="240" w:line="360" w:lineRule="auto"/>
        <w:jc w:val="both"/>
        <w:rPr>
          <w:rFonts w:ascii="Palatino Linotype" w:hAnsi="Palatino Linotype"/>
          <w:color w:val="000000"/>
        </w:rPr>
      </w:pPr>
    </w:p>
    <w:p w:rsidR="00D25014" w:rsidRDefault="00D25014" w:rsidP="00AD1A2C">
      <w:pPr>
        <w:spacing w:before="240" w:after="240" w:line="360" w:lineRule="auto"/>
        <w:jc w:val="both"/>
        <w:rPr>
          <w:rFonts w:ascii="Palatino Linotype" w:hAnsi="Palatino Linotype"/>
          <w:color w:val="000000"/>
        </w:rPr>
      </w:pPr>
    </w:p>
    <w:p w:rsidR="00632C11" w:rsidRDefault="000B2E10" w:rsidP="00D25014">
      <w:pPr>
        <w:spacing w:line="360" w:lineRule="auto"/>
        <w:jc w:val="both"/>
        <w:rPr>
          <w:rFonts w:ascii="Palatino Linotype" w:hAnsi="Palatino Linotype" w:cs="Arial"/>
        </w:rPr>
      </w:pPr>
      <w:r w:rsidRPr="000B2E10">
        <w:rPr>
          <w:rFonts w:ascii="Palatino Linotype" w:hAnsi="Palatino Linotype" w:cs="Arial"/>
          <w:noProof/>
          <w:lang w:val="es-MX" w:eastAsia="es-MX"/>
        </w:rPr>
        <w:lastRenderedPageBreak/>
        <w:drawing>
          <wp:anchor distT="0" distB="0" distL="114300" distR="114300" simplePos="0" relativeHeight="251674624" behindDoc="1" locked="0" layoutInCell="1" allowOverlap="1" wp14:anchorId="55E1DE8D" wp14:editId="5523A734">
            <wp:simplePos x="0" y="0"/>
            <wp:positionH relativeFrom="column">
              <wp:posOffset>-180975</wp:posOffset>
            </wp:positionH>
            <wp:positionV relativeFrom="paragraph">
              <wp:posOffset>-1028700</wp:posOffset>
            </wp:positionV>
            <wp:extent cx="1695450" cy="10287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2E10">
        <w:rPr>
          <w:rFonts w:ascii="Palatino Linotype" w:hAnsi="Palatino Linotype" w:cs="Arial"/>
          <w:noProof/>
          <w:lang w:val="es-MX" w:eastAsia="es-MX"/>
        </w:rPr>
        <w:drawing>
          <wp:anchor distT="0" distB="0" distL="114300" distR="114300" simplePos="0" relativeHeight="251675648" behindDoc="1" locked="0" layoutInCell="1" allowOverlap="1" wp14:anchorId="3A4C8660" wp14:editId="24CBEC37">
            <wp:simplePos x="0" y="0"/>
            <wp:positionH relativeFrom="column">
              <wp:posOffset>417195</wp:posOffset>
            </wp:positionH>
            <wp:positionV relativeFrom="paragraph">
              <wp:posOffset>1416685</wp:posOffset>
            </wp:positionV>
            <wp:extent cx="4676775" cy="3905250"/>
            <wp:effectExtent l="0" t="0" r="952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25014">
        <w:rPr>
          <w:rFonts w:ascii="Palatino Linotype" w:hAnsi="Palatino Linotype" w:cs="Arial"/>
        </w:rPr>
        <w:t xml:space="preserve">Ahora bien, </w:t>
      </w:r>
      <w:r w:rsidR="00632C11">
        <w:rPr>
          <w:rFonts w:ascii="Palatino Linotype" w:hAnsi="Palatino Linotype" w:cs="Arial"/>
        </w:rPr>
        <w:t>el caso que se nos presenta debe ser analizado bajo dos aristas distintas, por una parte se deberá examinar si la respuesta otorgada al requerimiento señalado</w:t>
      </w:r>
      <w:r w:rsidR="00685349">
        <w:rPr>
          <w:rFonts w:ascii="Palatino Linotype" w:hAnsi="Palatino Linotype" w:cs="Arial"/>
        </w:rPr>
        <w:t xml:space="preserve"> con el inciso 3</w:t>
      </w:r>
      <w:r w:rsidR="00632C11">
        <w:rPr>
          <w:rFonts w:ascii="Palatino Linotype" w:hAnsi="Palatino Linotype" w:cs="Arial"/>
        </w:rPr>
        <w:t>) satisface la pretensión del particular; y, por el otro lado se deberá analizar la incompetencia</w:t>
      </w:r>
      <w:r w:rsidR="00130857">
        <w:rPr>
          <w:rFonts w:ascii="Palatino Linotype" w:hAnsi="Palatino Linotype" w:cs="Arial"/>
        </w:rPr>
        <w:t xml:space="preserve"> que declara el </w:t>
      </w:r>
      <w:r w:rsidR="00130857" w:rsidRPr="008877C2">
        <w:rPr>
          <w:rFonts w:ascii="Palatino Linotype" w:hAnsi="Palatino Linotype" w:cs="Arial"/>
          <w:b/>
        </w:rPr>
        <w:t>Sujeto Obligado</w:t>
      </w:r>
      <w:r w:rsidR="00130857">
        <w:rPr>
          <w:rFonts w:ascii="Palatino Linotype" w:hAnsi="Palatino Linotype" w:cs="Arial"/>
          <w:lang w:val="es-MX"/>
        </w:rPr>
        <w:t>;</w:t>
      </w:r>
      <w:r w:rsidR="00632C11">
        <w:rPr>
          <w:rFonts w:ascii="Palatino Linotype" w:hAnsi="Palatino Linotype" w:cs="Arial"/>
        </w:rPr>
        <w:t xml:space="preserve"> esto es</w:t>
      </w:r>
      <w:r w:rsidR="00130857">
        <w:rPr>
          <w:rFonts w:ascii="Palatino Linotype" w:hAnsi="Palatino Linotype" w:cs="Arial"/>
        </w:rPr>
        <w:t>,</w:t>
      </w:r>
      <w:r w:rsidR="00632C11">
        <w:rPr>
          <w:rFonts w:ascii="Palatino Linotype" w:hAnsi="Palatino Linotype" w:cs="Arial"/>
        </w:rPr>
        <w:t xml:space="preserve"> determinar si corresponde dar atención </w:t>
      </w:r>
      <w:r w:rsidR="00685349">
        <w:rPr>
          <w:rFonts w:ascii="Palatino Linotype" w:hAnsi="Palatino Linotype" w:cs="Arial"/>
        </w:rPr>
        <w:t>a los inciso 1) y 2</w:t>
      </w:r>
      <w:r w:rsidR="00632C11">
        <w:rPr>
          <w:rFonts w:ascii="Palatino Linotype" w:hAnsi="Palatino Linotype" w:cs="Arial"/>
        </w:rPr>
        <w:t>) de la solicitud de origen a la Comisión Ejecutiva de Atención a Víctimas del Delito del Estado de México –tal y como lo afirma la Fiscalía-,</w:t>
      </w:r>
      <w:r w:rsidR="00130857">
        <w:rPr>
          <w:rFonts w:ascii="Palatino Linotype" w:hAnsi="Palatino Linotype" w:cs="Arial"/>
        </w:rPr>
        <w:t xml:space="preserve"> o en su caso</w:t>
      </w:r>
      <w:r w:rsidR="00D12EEF">
        <w:rPr>
          <w:rFonts w:ascii="Palatino Linotype" w:hAnsi="Palatino Linotype" w:cs="Arial"/>
        </w:rPr>
        <w:t xml:space="preserve">, </w:t>
      </w:r>
      <w:r w:rsidR="00130857">
        <w:rPr>
          <w:rFonts w:ascii="Palatino Linotype" w:hAnsi="Palatino Linotype" w:cs="Arial"/>
        </w:rPr>
        <w:t xml:space="preserve"> la </w:t>
      </w:r>
      <w:r w:rsidR="00D12EEF" w:rsidRPr="00430158">
        <w:rPr>
          <w:rFonts w:ascii="Palatino Linotype" w:hAnsi="Palatino Linotype"/>
          <w:b/>
          <w:sz w:val="21"/>
          <w:szCs w:val="21"/>
          <w:lang w:val="es-ES_tradnl"/>
        </w:rPr>
        <w:t>Fiscalía General de Justicia del Estado de México</w:t>
      </w:r>
      <w:r w:rsidR="00130857">
        <w:rPr>
          <w:rFonts w:ascii="Palatino Linotype" w:hAnsi="Palatino Linotype" w:cs="Arial"/>
        </w:rPr>
        <w:t xml:space="preserve"> cuenta con atribuciones para conocer del asunto.</w:t>
      </w:r>
    </w:p>
    <w:p w:rsidR="00685349" w:rsidRPr="0063096C" w:rsidRDefault="00685349" w:rsidP="00685349">
      <w:pPr>
        <w:spacing w:before="240" w:after="240" w:line="360" w:lineRule="auto"/>
        <w:jc w:val="both"/>
        <w:rPr>
          <w:rFonts w:ascii="Palatino Linotype" w:hAnsi="Palatino Linotype"/>
        </w:rPr>
      </w:pPr>
      <w:r w:rsidRPr="0063096C">
        <w:rPr>
          <w:rFonts w:ascii="Palatino Linotype" w:hAnsi="Palatino Linotype"/>
        </w:rPr>
        <w:t xml:space="preserve">En este tenor, </w:t>
      </w:r>
      <w:r w:rsidR="00D12EEF" w:rsidRPr="0063096C">
        <w:rPr>
          <w:rFonts w:ascii="Palatino Linotype" w:hAnsi="Palatino Linotype"/>
        </w:rPr>
        <w:t xml:space="preserve">para </w:t>
      </w:r>
      <w:r w:rsidRPr="0063096C">
        <w:rPr>
          <w:rFonts w:ascii="Palatino Linotype" w:hAnsi="Palatino Linotype"/>
        </w:rPr>
        <w:t xml:space="preserve">el inciso 3) de la solicitud de origen, </w:t>
      </w:r>
      <w:r w:rsidR="00D12EEF" w:rsidRPr="0063096C">
        <w:rPr>
          <w:rFonts w:ascii="Palatino Linotype" w:hAnsi="Palatino Linotype"/>
        </w:rPr>
        <w:t xml:space="preserve">es de recordar que </w:t>
      </w:r>
      <w:r w:rsidRPr="0063096C">
        <w:rPr>
          <w:rFonts w:ascii="Palatino Linotype" w:hAnsi="Palatino Linotype"/>
        </w:rPr>
        <w:t>el particular desea conocer el número de víctimas de secuestro que cuentan con asesor asignado.</w:t>
      </w:r>
    </w:p>
    <w:p w:rsidR="00AD1A2C" w:rsidRPr="003612AA" w:rsidRDefault="003612AA" w:rsidP="00AD1A2C">
      <w:pPr>
        <w:spacing w:before="240" w:after="240" w:line="360" w:lineRule="auto"/>
        <w:jc w:val="both"/>
        <w:rPr>
          <w:rFonts w:ascii="Palatino Linotype" w:hAnsi="Palatino Linotype"/>
          <w:b/>
          <w:color w:val="FF0000"/>
        </w:rPr>
      </w:pPr>
      <w:r w:rsidRPr="0063096C">
        <w:rPr>
          <w:rFonts w:ascii="Palatino Linotype" w:hAnsi="Palatino Linotype"/>
          <w:b/>
        </w:rPr>
        <w:t>E</w:t>
      </w:r>
      <w:r w:rsidR="00F922DA" w:rsidRPr="0063096C">
        <w:rPr>
          <w:rFonts w:ascii="Palatino Linotype" w:hAnsi="Palatino Linotype"/>
          <w:b/>
        </w:rPr>
        <w:t xml:space="preserve">l Sujeto Obligado precisa </w:t>
      </w:r>
      <w:r w:rsidRPr="0063096C">
        <w:rPr>
          <w:rFonts w:ascii="Palatino Linotype" w:hAnsi="Palatino Linotype"/>
          <w:b/>
        </w:rPr>
        <w:t xml:space="preserve">que para el año que transcurre se tiene un registro </w:t>
      </w:r>
      <w:r w:rsidRPr="0063096C">
        <w:rPr>
          <w:rFonts w:ascii="Palatino Linotype" w:hAnsi="Palatino Linotype"/>
        </w:rPr>
        <w:t>de 46 víctimas del delito de secuestro que cuentan con asesor jurídico</w:t>
      </w:r>
      <w:r>
        <w:rPr>
          <w:rFonts w:ascii="Palatino Linotype" w:hAnsi="Palatino Linotype"/>
          <w:color w:val="000000"/>
        </w:rPr>
        <w:t xml:space="preserve">. </w:t>
      </w:r>
    </w:p>
    <w:p w:rsidR="00F922DA" w:rsidRPr="0063096C" w:rsidRDefault="00F922DA" w:rsidP="00AD1A2C">
      <w:pPr>
        <w:spacing w:before="240" w:after="240" w:line="360" w:lineRule="auto"/>
        <w:jc w:val="both"/>
        <w:rPr>
          <w:rFonts w:ascii="Palatino Linotype" w:hAnsi="Palatino Linotype"/>
        </w:rPr>
      </w:pPr>
      <w:r w:rsidRPr="00087A25">
        <w:rPr>
          <w:rFonts w:ascii="Palatino Linotype" w:hAnsi="Palatino Linotype"/>
          <w:b/>
        </w:rPr>
        <w:t xml:space="preserve">En tal virtud, dicho requerimiento debe declarase atendido, </w:t>
      </w:r>
      <w:r w:rsidRPr="00087A25">
        <w:rPr>
          <w:rFonts w:ascii="Palatino Linotype" w:hAnsi="Palatino Linotype"/>
        </w:rPr>
        <w:t xml:space="preserve">toda vez que quedó probado que el </w:t>
      </w:r>
      <w:r w:rsidRPr="008877C2">
        <w:rPr>
          <w:rFonts w:ascii="Palatino Linotype" w:hAnsi="Palatino Linotype"/>
          <w:b/>
        </w:rPr>
        <w:t>Sujeto Obligado</w:t>
      </w:r>
      <w:r w:rsidRPr="00087A25">
        <w:rPr>
          <w:rFonts w:ascii="Palatino Linotype" w:hAnsi="Palatino Linotype"/>
        </w:rPr>
        <w:t xml:space="preserve"> mediante </w:t>
      </w:r>
      <w:r w:rsidR="003612AA">
        <w:rPr>
          <w:rFonts w:ascii="Palatino Linotype" w:hAnsi="Palatino Linotype"/>
        </w:rPr>
        <w:t xml:space="preserve">la respuesta inicial colma el requerimiento, máxime que de los motivos de disenso no se observa argumento alguno tendiente a contravenir dicha respuesta. </w:t>
      </w:r>
    </w:p>
    <w:p w:rsidR="00F922DA" w:rsidRPr="00087A25" w:rsidRDefault="00F922DA" w:rsidP="00F922DA">
      <w:pPr>
        <w:shd w:val="clear" w:color="auto" w:fill="FFFFFF"/>
        <w:spacing w:line="360" w:lineRule="auto"/>
        <w:jc w:val="both"/>
        <w:rPr>
          <w:rFonts w:ascii="Palatino Linotype" w:hAnsi="Palatino Linotype"/>
        </w:rPr>
      </w:pPr>
      <w:r w:rsidRPr="00087A25">
        <w:rPr>
          <w:rFonts w:ascii="Palatino Linotype" w:hAnsi="Palatino Linotype" w:cs="Arial"/>
        </w:rPr>
        <w:t xml:space="preserve">Es por lo anterior, y en atención de que hubo un pronunciamiento por parte del </w:t>
      </w:r>
      <w:r w:rsidRPr="00087A25">
        <w:rPr>
          <w:rFonts w:ascii="Palatino Linotype" w:hAnsi="Palatino Linotype" w:cs="Arial"/>
          <w:b/>
        </w:rPr>
        <w:t>Sujeto Obligado</w:t>
      </w:r>
      <w:r w:rsidRPr="00087A25">
        <w:rPr>
          <w:rFonts w:ascii="Palatino Linotype" w:hAnsi="Palatino Linotype" w:cs="Arial"/>
        </w:rPr>
        <w:t xml:space="preserve">, </w:t>
      </w:r>
      <w:r w:rsidRPr="00087A25">
        <w:rPr>
          <w:rFonts w:ascii="Palatino Linotype" w:hAnsi="Palatino Linotype"/>
        </w:rPr>
        <w:t>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rsidR="00F922DA" w:rsidRPr="00087A25" w:rsidRDefault="00F922DA" w:rsidP="00F922DA">
      <w:pPr>
        <w:shd w:val="clear" w:color="auto" w:fill="FFFFFF"/>
        <w:spacing w:line="360" w:lineRule="auto"/>
        <w:jc w:val="both"/>
        <w:rPr>
          <w:sz w:val="10"/>
        </w:rPr>
      </w:pPr>
    </w:p>
    <w:p w:rsidR="00F922DA" w:rsidRPr="00087A25" w:rsidRDefault="00F922DA" w:rsidP="00F922DA">
      <w:pPr>
        <w:shd w:val="clear" w:color="auto" w:fill="FFFFFF"/>
        <w:spacing w:line="221" w:lineRule="atLeast"/>
        <w:ind w:left="851" w:right="1276"/>
        <w:jc w:val="both"/>
        <w:rPr>
          <w:rFonts w:ascii="Palatino Linotype" w:hAnsi="Palatino Linotype"/>
          <w:i/>
          <w:iCs/>
          <w:sz w:val="22"/>
          <w:szCs w:val="22"/>
        </w:rPr>
      </w:pPr>
      <w:r w:rsidRPr="00087A25">
        <w:rPr>
          <w:rFonts w:ascii="Palatino Linotype" w:hAnsi="Palatino Linotype"/>
          <w:i/>
          <w:iCs/>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31AE0" w:rsidRDefault="00931AE0" w:rsidP="00AD1A2C">
      <w:pPr>
        <w:spacing w:before="240" w:after="240" w:line="360" w:lineRule="auto"/>
        <w:jc w:val="both"/>
        <w:rPr>
          <w:rFonts w:ascii="Palatino Linotype" w:hAnsi="Palatino Linotype"/>
          <w:color w:val="000000"/>
        </w:rPr>
      </w:pPr>
    </w:p>
    <w:p w:rsidR="001A2096" w:rsidRDefault="001A2096" w:rsidP="00AD1A2C">
      <w:pPr>
        <w:spacing w:before="240" w:after="240" w:line="360" w:lineRule="auto"/>
        <w:jc w:val="both"/>
        <w:rPr>
          <w:rFonts w:ascii="Palatino Linotype" w:hAnsi="Palatino Linotype" w:cs="Arial"/>
        </w:rPr>
      </w:pPr>
      <w:r>
        <w:rPr>
          <w:rFonts w:ascii="Palatino Linotype" w:hAnsi="Palatino Linotype"/>
          <w:color w:val="000000"/>
        </w:rPr>
        <w:t>Ahora bien, en los que respecta a los</w:t>
      </w:r>
      <w:r w:rsidR="00DD18A2">
        <w:rPr>
          <w:rFonts w:ascii="Palatino Linotype" w:hAnsi="Palatino Linotype"/>
          <w:color w:val="000000"/>
        </w:rPr>
        <w:t xml:space="preserve"> requerimientos</w:t>
      </w:r>
      <w:r>
        <w:rPr>
          <w:rFonts w:ascii="Palatino Linotype" w:hAnsi="Palatino Linotype"/>
          <w:color w:val="000000"/>
        </w:rPr>
        <w:t xml:space="preserve"> restantes, el </w:t>
      </w:r>
      <w:r w:rsidRPr="008877C2">
        <w:rPr>
          <w:rFonts w:ascii="Palatino Linotype" w:hAnsi="Palatino Linotype"/>
          <w:b/>
          <w:color w:val="000000"/>
        </w:rPr>
        <w:t>Sujeto Obligado</w:t>
      </w:r>
      <w:r>
        <w:rPr>
          <w:rFonts w:ascii="Palatino Linotype" w:hAnsi="Palatino Linotype"/>
          <w:color w:val="000000"/>
        </w:rPr>
        <w:t xml:space="preserve"> argumenta su imposibilidad para dar atención al</w:t>
      </w:r>
      <w:r w:rsidR="00130857">
        <w:rPr>
          <w:rFonts w:ascii="Palatino Linotype" w:hAnsi="Palatino Linotype"/>
          <w:color w:val="000000"/>
        </w:rPr>
        <w:t xml:space="preserve"> considerar una incompetencia evidente</w:t>
      </w:r>
      <w:r>
        <w:rPr>
          <w:rFonts w:ascii="Palatino Linotype" w:hAnsi="Palatino Linotype"/>
          <w:color w:val="000000"/>
        </w:rPr>
        <w:t xml:space="preserve">, pues refiere que el </w:t>
      </w:r>
      <w:r w:rsidRPr="008877C2">
        <w:rPr>
          <w:rFonts w:ascii="Palatino Linotype" w:hAnsi="Palatino Linotype"/>
          <w:b/>
          <w:color w:val="000000"/>
        </w:rPr>
        <w:t>Sujeto Obligado</w:t>
      </w:r>
      <w:r>
        <w:rPr>
          <w:rFonts w:ascii="Palatino Linotype" w:hAnsi="Palatino Linotype"/>
          <w:color w:val="000000"/>
        </w:rPr>
        <w:t xml:space="preserve"> en dar atención lo es la </w:t>
      </w:r>
      <w:r w:rsidRPr="008E3695">
        <w:rPr>
          <w:rFonts w:ascii="Palatino Linotype" w:hAnsi="Palatino Linotype" w:cs="Arial"/>
          <w:b/>
        </w:rPr>
        <w:t>Comisión Ejecutiva de Atención a Víctimas del Delito del Estado de México</w:t>
      </w:r>
      <w:r w:rsidR="00DD18A2">
        <w:rPr>
          <w:rFonts w:ascii="Palatino Linotype" w:hAnsi="Palatino Linotype" w:cs="Arial"/>
        </w:rPr>
        <w:t xml:space="preserve">, en tal virtud orienta al peticionario </w:t>
      </w:r>
      <w:r w:rsidR="00D12EEF">
        <w:rPr>
          <w:rFonts w:ascii="Palatino Linotype" w:hAnsi="Palatino Linotype" w:cs="Arial"/>
        </w:rPr>
        <w:t xml:space="preserve">para que </w:t>
      </w:r>
      <w:r w:rsidR="00DD18A2">
        <w:rPr>
          <w:rFonts w:ascii="Palatino Linotype" w:hAnsi="Palatino Linotype" w:cs="Arial"/>
        </w:rPr>
        <w:t>presente la solicitud de mérito ante la citad</w:t>
      </w:r>
      <w:r w:rsidR="00130857">
        <w:rPr>
          <w:rFonts w:ascii="Palatino Linotype" w:hAnsi="Palatino Linotype" w:cs="Arial"/>
        </w:rPr>
        <w:t>a</w:t>
      </w:r>
      <w:r w:rsidR="00DD18A2">
        <w:rPr>
          <w:rFonts w:ascii="Palatino Linotype" w:hAnsi="Palatino Linotype" w:cs="Arial"/>
        </w:rPr>
        <w:t xml:space="preserve"> comisión. </w:t>
      </w:r>
    </w:p>
    <w:p w:rsidR="00DD18A2" w:rsidRDefault="00DD18A2" w:rsidP="00AD1A2C">
      <w:pPr>
        <w:spacing w:before="240" w:after="240" w:line="360" w:lineRule="auto"/>
        <w:jc w:val="both"/>
        <w:rPr>
          <w:rFonts w:ascii="Palatino Linotype" w:hAnsi="Palatino Linotype" w:cs="Arial"/>
        </w:rPr>
      </w:pPr>
      <w:r>
        <w:rPr>
          <w:rFonts w:ascii="Palatino Linotype" w:hAnsi="Palatino Linotype" w:cs="Arial"/>
        </w:rPr>
        <w:t xml:space="preserve">Situación que el particular consideró agravante, por lo que al interponer su recurso de revisión manifiesta su inconformidad por considerar que la citada comisión no forma parte de los Sujetos Obligado de la Ley de Transparencia y Acceso a la Información Pública del Estado de México y Municipios. </w:t>
      </w:r>
    </w:p>
    <w:p w:rsidR="003767C2" w:rsidRPr="002760A9" w:rsidRDefault="00D12EEF" w:rsidP="002760A9">
      <w:pPr>
        <w:spacing w:before="240" w:after="240" w:line="360" w:lineRule="auto"/>
        <w:jc w:val="both"/>
        <w:rPr>
          <w:rFonts w:ascii="Palatino Linotype" w:hAnsi="Palatino Linotype"/>
          <w:color w:val="000000"/>
          <w:lang w:val="es-MX"/>
        </w:rPr>
      </w:pPr>
      <w:r>
        <w:rPr>
          <w:rFonts w:ascii="Palatino Linotype" w:hAnsi="Palatino Linotype" w:cs="Arial"/>
        </w:rPr>
        <w:t>Así</w:t>
      </w:r>
      <w:r w:rsidR="001A2096" w:rsidRPr="002760A9">
        <w:rPr>
          <w:rFonts w:ascii="Palatino Linotype" w:hAnsi="Palatino Linotype" w:cs="Arial"/>
        </w:rPr>
        <w:t xml:space="preserve">, para determinar la viabilidad de dicha postura conviene partir señalando </w:t>
      </w:r>
      <w:r w:rsidRPr="002760A9">
        <w:rPr>
          <w:rFonts w:ascii="Palatino Linotype" w:hAnsi="Palatino Linotype" w:cs="Arial"/>
        </w:rPr>
        <w:t>que la</w:t>
      </w:r>
      <w:r w:rsidR="003767C2" w:rsidRPr="002760A9">
        <w:rPr>
          <w:rFonts w:ascii="Palatino Linotype" w:hAnsi="Palatino Linotype"/>
        </w:rPr>
        <w:t xml:space="preserve"> Constitución Política del Estado Libre y Soberano de México establece que la </w:t>
      </w:r>
      <w:r w:rsidR="000B2E10" w:rsidRPr="000B2E10">
        <w:rPr>
          <w:rFonts w:ascii="Palatino Linotype" w:hAnsi="Palatino Linotype"/>
          <w:noProof/>
          <w:lang w:val="es-MX" w:eastAsia="es-MX"/>
        </w:rPr>
        <w:lastRenderedPageBreak/>
        <w:drawing>
          <wp:anchor distT="0" distB="0" distL="114300" distR="114300" simplePos="0" relativeHeight="251677696" behindDoc="1" locked="0" layoutInCell="1" allowOverlap="1" wp14:anchorId="5825C5ED" wp14:editId="3C270A49">
            <wp:simplePos x="0" y="0"/>
            <wp:positionH relativeFrom="column">
              <wp:posOffset>-133350</wp:posOffset>
            </wp:positionH>
            <wp:positionV relativeFrom="paragraph">
              <wp:posOffset>-1028700</wp:posOffset>
            </wp:positionV>
            <wp:extent cx="1695450" cy="10287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767C2" w:rsidRPr="002760A9">
        <w:rPr>
          <w:rFonts w:ascii="Palatino Linotype" w:hAnsi="Palatino Linotype"/>
        </w:rPr>
        <w:t>Fiscalía General de Justicia del Estado de México prevé que el Ministerio Público se integra en una Fiscalía General de Justicia como órgano público autónomo, dotado de personalidad jurídica y patrimonio propios con autonomía presupuestal, técnica y de gestión</w:t>
      </w:r>
      <w:r w:rsidR="00130857">
        <w:rPr>
          <w:rFonts w:ascii="Palatino Linotype" w:hAnsi="Palatino Linotype"/>
        </w:rPr>
        <w:t>.</w:t>
      </w:r>
    </w:p>
    <w:p w:rsidR="003767C2" w:rsidRPr="00BE358B" w:rsidRDefault="003767C2" w:rsidP="00D25014">
      <w:pPr>
        <w:spacing w:line="360" w:lineRule="auto"/>
        <w:jc w:val="both"/>
        <w:rPr>
          <w:sz w:val="2"/>
        </w:rPr>
      </w:pPr>
    </w:p>
    <w:p w:rsidR="00FD2545" w:rsidRPr="0063096C" w:rsidRDefault="000B2E10" w:rsidP="00FD2545">
      <w:pPr>
        <w:spacing w:before="240" w:after="240" w:line="360" w:lineRule="auto"/>
        <w:jc w:val="both"/>
        <w:rPr>
          <w:rFonts w:ascii="Palatino Linotype" w:hAnsi="Palatino Linotype" w:cs="Arial"/>
        </w:rPr>
      </w:pPr>
      <w:r w:rsidRPr="000B2E10">
        <w:rPr>
          <w:rFonts w:ascii="Palatino Linotype" w:hAnsi="Palatino Linotype"/>
          <w:noProof/>
          <w:lang w:val="es-MX" w:eastAsia="es-MX"/>
        </w:rPr>
        <w:drawing>
          <wp:anchor distT="0" distB="0" distL="114300" distR="114300" simplePos="0" relativeHeight="251678720" behindDoc="1" locked="0" layoutInCell="1" allowOverlap="1" wp14:anchorId="2258B5C9" wp14:editId="4042AB19">
            <wp:simplePos x="0" y="0"/>
            <wp:positionH relativeFrom="column">
              <wp:posOffset>464820</wp:posOffset>
            </wp:positionH>
            <wp:positionV relativeFrom="paragraph">
              <wp:posOffset>8890</wp:posOffset>
            </wp:positionV>
            <wp:extent cx="4676775" cy="3905250"/>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30857">
        <w:rPr>
          <w:rFonts w:ascii="Palatino Linotype" w:hAnsi="Palatino Linotype" w:cs="Arial"/>
        </w:rPr>
        <w:t>En similares condiciones</w:t>
      </w:r>
      <w:r w:rsidR="00FD2545">
        <w:rPr>
          <w:rFonts w:ascii="Palatino Linotype" w:hAnsi="Palatino Linotype" w:cs="Arial"/>
        </w:rPr>
        <w:t xml:space="preserve"> la Ley de la Fiscalía General de Justicia del Estado de México; </w:t>
      </w:r>
      <w:r w:rsidR="007A7C9D">
        <w:rPr>
          <w:rFonts w:ascii="Palatino Linotype" w:hAnsi="Palatino Linotype" w:cs="Arial"/>
        </w:rPr>
        <w:t xml:space="preserve">refiere a ésta </w:t>
      </w:r>
      <w:r w:rsidR="00130857">
        <w:rPr>
          <w:rFonts w:ascii="Palatino Linotype" w:hAnsi="Palatino Linotype" w:cs="Arial"/>
        </w:rPr>
        <w:t>como</w:t>
      </w:r>
      <w:r w:rsidR="00FD2545">
        <w:rPr>
          <w:rFonts w:ascii="Palatino Linotype" w:hAnsi="Palatino Linotype" w:cs="Arial"/>
        </w:rPr>
        <w:t xml:space="preserve"> un órgano público autónomo dotado de personalidad jurídica y patrimonio propio, </w:t>
      </w:r>
      <w:r w:rsidR="00FD2545" w:rsidRPr="006D5C2B">
        <w:rPr>
          <w:rFonts w:ascii="Palatino Linotype" w:hAnsi="Palatino Linotype" w:cs="Arial"/>
          <w:i/>
        </w:rPr>
        <w:t>con autonomía presupuestal</w:t>
      </w:r>
      <w:r w:rsidR="00FD2545">
        <w:rPr>
          <w:rFonts w:ascii="Palatino Linotype" w:hAnsi="Palatino Linotype" w:cs="Arial"/>
        </w:rPr>
        <w:t xml:space="preserve">, técnica y de gestión, </w:t>
      </w:r>
      <w:r w:rsidR="00FD2545" w:rsidRPr="00DD18A2">
        <w:rPr>
          <w:rFonts w:ascii="Palatino Linotype" w:hAnsi="Palatino Linotype" w:cs="Arial"/>
        </w:rPr>
        <w:t xml:space="preserve">con capacidad para decidir sobre el ejercicio de su presupuesto </w:t>
      </w:r>
      <w:r w:rsidR="00FD2545">
        <w:rPr>
          <w:rFonts w:ascii="Palatino Linotype" w:hAnsi="Palatino Linotype" w:cs="Arial"/>
        </w:rPr>
        <w:t xml:space="preserve">así como </w:t>
      </w:r>
      <w:r w:rsidR="00FD2545" w:rsidRPr="00DD18A2">
        <w:rPr>
          <w:rFonts w:ascii="Palatino Linotype" w:hAnsi="Palatino Linotype" w:cs="Arial"/>
          <w:i/>
        </w:rPr>
        <w:t>de los órganos que la integran, para el despacho de los asuntos que al Ministerio Público, la Policía de investigación y a los Servicios Periciales le confieren</w:t>
      </w:r>
      <w:r w:rsidR="00FD2545">
        <w:rPr>
          <w:rFonts w:ascii="Palatino Linotype" w:hAnsi="Palatino Linotype" w:cs="Arial"/>
        </w:rPr>
        <w:t xml:space="preserve"> la Constitución Política del Estado Libre y Soberano de México, el Código Nacional de Procedimientos Penales,</w:t>
      </w:r>
      <w:r w:rsidR="000D5BC2">
        <w:rPr>
          <w:rFonts w:ascii="Palatino Linotype" w:hAnsi="Palatino Linotype" w:cs="Arial"/>
        </w:rPr>
        <w:t xml:space="preserve"> y</w:t>
      </w:r>
      <w:r w:rsidR="00FD2545">
        <w:rPr>
          <w:rFonts w:ascii="Palatino Linotype" w:hAnsi="Palatino Linotype" w:cs="Arial"/>
        </w:rPr>
        <w:t xml:space="preserve"> esa </w:t>
      </w:r>
      <w:r w:rsidR="00FD2545" w:rsidRPr="0063096C">
        <w:rPr>
          <w:rFonts w:ascii="Palatino Linotype" w:hAnsi="Palatino Linotype" w:cs="Arial"/>
        </w:rPr>
        <w:t>misma Ley de la Fiscalía</w:t>
      </w:r>
      <w:r w:rsidR="00370125" w:rsidRPr="0063096C">
        <w:rPr>
          <w:rFonts w:ascii="Palatino Linotype" w:hAnsi="Palatino Linotype" w:cs="Arial"/>
        </w:rPr>
        <w:t>.</w:t>
      </w:r>
    </w:p>
    <w:p w:rsidR="00370125" w:rsidRDefault="00FD2545" w:rsidP="00FD2545">
      <w:pPr>
        <w:spacing w:before="240" w:after="240" w:line="360" w:lineRule="auto"/>
        <w:jc w:val="both"/>
        <w:rPr>
          <w:rFonts w:ascii="Palatino Linotype" w:hAnsi="Palatino Linotype" w:cs="Arial"/>
        </w:rPr>
      </w:pPr>
      <w:r w:rsidRPr="0063096C">
        <w:rPr>
          <w:rFonts w:ascii="Palatino Linotype" w:hAnsi="Palatino Linotype" w:cs="Arial"/>
        </w:rPr>
        <w:t>Ahora bien</w:t>
      </w:r>
      <w:r w:rsidR="0053313A" w:rsidRPr="0063096C">
        <w:rPr>
          <w:rFonts w:ascii="Palatino Linotype" w:hAnsi="Palatino Linotype" w:cs="Arial"/>
        </w:rPr>
        <w:t>, de acuerdo con el artículo 27</w:t>
      </w:r>
      <w:r w:rsidRPr="0063096C">
        <w:rPr>
          <w:rFonts w:ascii="Palatino Linotype" w:hAnsi="Palatino Linotype" w:cs="Arial"/>
        </w:rPr>
        <w:t>,</w:t>
      </w:r>
      <w:r w:rsidR="0053313A" w:rsidRPr="0063096C">
        <w:rPr>
          <w:rFonts w:ascii="Palatino Linotype" w:hAnsi="Palatino Linotype" w:cs="Arial"/>
        </w:rPr>
        <w:t xml:space="preserve"> apartado C, fracción II</w:t>
      </w:r>
      <w:r w:rsidRPr="0063096C">
        <w:rPr>
          <w:rFonts w:ascii="Palatino Linotype" w:hAnsi="Palatino Linotype" w:cs="Arial"/>
        </w:rPr>
        <w:t xml:space="preserve"> de la Ley de la Fiscalía General de Justicia del Estado de México, dentro de s</w:t>
      </w:r>
      <w:r w:rsidR="0053313A" w:rsidRPr="0063096C">
        <w:rPr>
          <w:rFonts w:ascii="Palatino Linotype" w:hAnsi="Palatino Linotype" w:cs="Arial"/>
        </w:rPr>
        <w:t>u estructura o</w:t>
      </w:r>
      <w:r w:rsidR="000D5BC2" w:rsidRPr="0063096C">
        <w:rPr>
          <w:rFonts w:ascii="Palatino Linotype" w:hAnsi="Palatino Linotype" w:cs="Arial"/>
        </w:rPr>
        <w:t>rgánica se ubica el Ministerio</w:t>
      </w:r>
      <w:r w:rsidR="000D5BC2">
        <w:rPr>
          <w:rFonts w:ascii="Palatino Linotype" w:hAnsi="Palatino Linotype" w:cs="Arial"/>
        </w:rPr>
        <w:t xml:space="preserve"> P</w:t>
      </w:r>
      <w:r w:rsidR="0053313A">
        <w:rPr>
          <w:rFonts w:ascii="Palatino Linotype" w:hAnsi="Palatino Linotype" w:cs="Arial"/>
        </w:rPr>
        <w:t>úblico</w:t>
      </w:r>
      <w:r w:rsidR="000D5BC2">
        <w:rPr>
          <w:rFonts w:ascii="Palatino Linotype" w:hAnsi="Palatino Linotype" w:cs="Arial"/>
        </w:rPr>
        <w:t xml:space="preserve"> y la Policía de Investigación</w:t>
      </w:r>
      <w:r w:rsidR="0053313A">
        <w:rPr>
          <w:rFonts w:ascii="Palatino Linotype" w:hAnsi="Palatino Linotype" w:cs="Arial"/>
        </w:rPr>
        <w:t xml:space="preserve">, </w:t>
      </w:r>
      <w:r w:rsidR="000D5BC2">
        <w:rPr>
          <w:rFonts w:ascii="Palatino Linotype" w:hAnsi="Palatino Linotype" w:cs="Arial"/>
        </w:rPr>
        <w:t>áreas que para</w:t>
      </w:r>
      <w:r w:rsidR="0053313A" w:rsidRPr="0053313A">
        <w:rPr>
          <w:rFonts w:ascii="Palatino Linotype" w:hAnsi="Palatino Linotype" w:cs="Arial"/>
        </w:rPr>
        <w:t xml:space="preserve"> el eficaz cumplimiento de las atribuciones conferidas por las disposiciones jurídicas aplicables, </w:t>
      </w:r>
      <w:r w:rsidR="000D5BC2">
        <w:rPr>
          <w:rFonts w:ascii="Palatino Linotype" w:hAnsi="Palatino Linotype" w:cs="Arial"/>
        </w:rPr>
        <w:t>tienen las posibilidades de contar</w:t>
      </w:r>
      <w:r w:rsidR="0053313A">
        <w:rPr>
          <w:rFonts w:ascii="Palatino Linotype" w:hAnsi="Palatino Linotype" w:cs="Arial"/>
        </w:rPr>
        <w:t xml:space="preserve"> con l</w:t>
      </w:r>
      <w:r w:rsidR="0053313A" w:rsidRPr="0053313A">
        <w:rPr>
          <w:rFonts w:ascii="Palatino Linotype" w:hAnsi="Palatino Linotype" w:cs="Arial"/>
        </w:rPr>
        <w:t>os asesores inter</w:t>
      </w:r>
      <w:r w:rsidR="0053313A">
        <w:rPr>
          <w:rFonts w:ascii="Palatino Linotype" w:hAnsi="Palatino Linotype" w:cs="Arial"/>
        </w:rPr>
        <w:t>nos o externos</w:t>
      </w:r>
      <w:r w:rsidR="00D12EEF">
        <w:rPr>
          <w:rFonts w:ascii="Palatino Linotype" w:hAnsi="Palatino Linotype" w:cs="Arial"/>
        </w:rPr>
        <w:t xml:space="preserve"> que</w:t>
      </w:r>
      <w:r w:rsidR="0053313A">
        <w:rPr>
          <w:rFonts w:ascii="Palatino Linotype" w:hAnsi="Palatino Linotype" w:cs="Arial"/>
        </w:rPr>
        <w:t xml:space="preserve"> en materia legal</w:t>
      </w:r>
      <w:r w:rsidR="000D5BC2">
        <w:rPr>
          <w:rFonts w:ascii="Palatino Linotype" w:hAnsi="Palatino Linotype" w:cs="Arial"/>
        </w:rPr>
        <w:t xml:space="preserve"> sean necesarios</w:t>
      </w:r>
      <w:r w:rsidR="0053313A">
        <w:rPr>
          <w:rFonts w:ascii="Palatino Linotype" w:hAnsi="Palatino Linotype" w:cs="Arial"/>
        </w:rPr>
        <w:t xml:space="preserve">, tal y como se lee: </w:t>
      </w:r>
    </w:p>
    <w:p w:rsidR="00370125" w:rsidRPr="00370125" w:rsidRDefault="00370125" w:rsidP="00370125">
      <w:pPr>
        <w:spacing w:before="240" w:after="240"/>
        <w:ind w:left="993"/>
        <w:jc w:val="both"/>
        <w:rPr>
          <w:rFonts w:ascii="Palatino Linotype" w:hAnsi="Palatino Linotype" w:cs="Arial"/>
          <w:b/>
          <w:i/>
          <w:sz w:val="22"/>
          <w:szCs w:val="22"/>
        </w:rPr>
      </w:pPr>
      <w:r w:rsidRPr="00370125">
        <w:rPr>
          <w:rFonts w:ascii="Palatino Linotype" w:hAnsi="Palatino Linotype"/>
          <w:b/>
          <w:i/>
          <w:sz w:val="22"/>
          <w:szCs w:val="22"/>
        </w:rPr>
        <w:t>ARTÍCULO 27.- Para el eficaz cumplimiento de las atribuciones conferidas por las disposiciones jurídicas aplicables, el Ministerio Público y la Policía de Investigación cuentan con los siguientes auxiliares y apoyos:</w:t>
      </w:r>
    </w:p>
    <w:p w:rsidR="00370125" w:rsidRPr="00370125" w:rsidRDefault="00370125" w:rsidP="00370125">
      <w:pPr>
        <w:spacing w:before="240" w:after="240"/>
        <w:ind w:left="993"/>
        <w:jc w:val="both"/>
        <w:rPr>
          <w:rFonts w:ascii="Palatino Linotype" w:hAnsi="Palatino Linotype"/>
          <w:i/>
          <w:sz w:val="22"/>
          <w:szCs w:val="22"/>
        </w:rPr>
      </w:pPr>
      <w:r w:rsidRPr="00370125">
        <w:rPr>
          <w:rFonts w:ascii="Palatino Linotype" w:hAnsi="Palatino Linotype"/>
          <w:i/>
          <w:sz w:val="22"/>
          <w:szCs w:val="22"/>
        </w:rPr>
        <w:t>A. Directos:</w:t>
      </w:r>
    </w:p>
    <w:p w:rsidR="00370125" w:rsidRPr="00370125" w:rsidRDefault="00370125" w:rsidP="0053313A">
      <w:pPr>
        <w:spacing w:before="240" w:after="240"/>
        <w:ind w:left="993"/>
        <w:jc w:val="both"/>
        <w:rPr>
          <w:rFonts w:ascii="Palatino Linotype" w:hAnsi="Palatino Linotype"/>
          <w:i/>
          <w:sz w:val="22"/>
          <w:szCs w:val="22"/>
        </w:rPr>
      </w:pPr>
      <w:r w:rsidRPr="00370125">
        <w:rPr>
          <w:rFonts w:ascii="Palatino Linotype" w:hAnsi="Palatino Linotype"/>
          <w:i/>
          <w:sz w:val="22"/>
          <w:szCs w:val="22"/>
        </w:rPr>
        <w:t>I. Las instituciones policiales del Estado de México y de sus municipios;</w:t>
      </w:r>
    </w:p>
    <w:p w:rsidR="00370125" w:rsidRPr="00370125" w:rsidRDefault="00370125" w:rsidP="0053313A">
      <w:pPr>
        <w:spacing w:before="240" w:after="240"/>
        <w:ind w:left="993"/>
        <w:jc w:val="both"/>
        <w:rPr>
          <w:rFonts w:ascii="Palatino Linotype" w:hAnsi="Palatino Linotype"/>
          <w:i/>
          <w:sz w:val="22"/>
          <w:szCs w:val="22"/>
        </w:rPr>
      </w:pPr>
      <w:r w:rsidRPr="00370125">
        <w:rPr>
          <w:rFonts w:ascii="Palatino Linotype" w:hAnsi="Palatino Linotype"/>
          <w:i/>
          <w:sz w:val="22"/>
          <w:szCs w:val="22"/>
        </w:rPr>
        <w:lastRenderedPageBreak/>
        <w:t xml:space="preserve"> II. Los Servicios Periciales.</w:t>
      </w:r>
    </w:p>
    <w:p w:rsidR="00370125" w:rsidRPr="00370125" w:rsidRDefault="00370125" w:rsidP="0053313A">
      <w:pPr>
        <w:spacing w:before="240" w:after="240"/>
        <w:ind w:left="993"/>
        <w:jc w:val="both"/>
        <w:rPr>
          <w:rFonts w:ascii="Palatino Linotype" w:hAnsi="Palatino Linotype"/>
          <w:i/>
          <w:sz w:val="22"/>
          <w:szCs w:val="22"/>
        </w:rPr>
      </w:pPr>
      <w:r w:rsidRPr="00370125">
        <w:rPr>
          <w:rFonts w:ascii="Palatino Linotype" w:hAnsi="Palatino Linotype"/>
          <w:i/>
          <w:sz w:val="22"/>
          <w:szCs w:val="22"/>
        </w:rPr>
        <w:t xml:space="preserve"> B. Complementarios:</w:t>
      </w:r>
    </w:p>
    <w:p w:rsidR="00370125" w:rsidRPr="00370125" w:rsidRDefault="00370125" w:rsidP="0053313A">
      <w:pPr>
        <w:spacing w:before="240" w:after="240"/>
        <w:ind w:left="993"/>
        <w:jc w:val="both"/>
        <w:rPr>
          <w:rFonts w:ascii="Palatino Linotype" w:hAnsi="Palatino Linotype"/>
          <w:i/>
          <w:sz w:val="22"/>
          <w:szCs w:val="22"/>
        </w:rPr>
      </w:pPr>
      <w:r w:rsidRPr="00370125">
        <w:rPr>
          <w:rFonts w:ascii="Palatino Linotype" w:hAnsi="Palatino Linotype"/>
          <w:i/>
          <w:sz w:val="22"/>
          <w:szCs w:val="22"/>
        </w:rPr>
        <w:t xml:space="preserve"> I. Los Síndicos de los Ayuntamientos;</w:t>
      </w:r>
    </w:p>
    <w:p w:rsidR="00370125" w:rsidRPr="00370125" w:rsidRDefault="00370125" w:rsidP="0053313A">
      <w:pPr>
        <w:spacing w:before="240" w:after="240"/>
        <w:ind w:left="993"/>
        <w:jc w:val="both"/>
        <w:rPr>
          <w:rFonts w:ascii="Palatino Linotype" w:hAnsi="Palatino Linotype"/>
          <w:i/>
          <w:sz w:val="22"/>
          <w:szCs w:val="22"/>
        </w:rPr>
      </w:pPr>
      <w:r w:rsidRPr="00370125">
        <w:rPr>
          <w:rFonts w:ascii="Palatino Linotype" w:hAnsi="Palatino Linotype"/>
          <w:i/>
          <w:sz w:val="22"/>
          <w:szCs w:val="22"/>
        </w:rPr>
        <w:t xml:space="preserve"> II. Las policías federales;</w:t>
      </w:r>
    </w:p>
    <w:p w:rsidR="00370125" w:rsidRPr="00370125" w:rsidRDefault="00370125" w:rsidP="0053313A">
      <w:pPr>
        <w:spacing w:before="240" w:after="240"/>
        <w:ind w:left="993"/>
        <w:jc w:val="both"/>
        <w:rPr>
          <w:rFonts w:ascii="Palatino Linotype" w:hAnsi="Palatino Linotype"/>
          <w:i/>
          <w:sz w:val="22"/>
          <w:szCs w:val="22"/>
        </w:rPr>
      </w:pPr>
      <w:r w:rsidRPr="00370125">
        <w:rPr>
          <w:rFonts w:ascii="Palatino Linotype" w:hAnsi="Palatino Linotype"/>
          <w:i/>
          <w:sz w:val="22"/>
          <w:szCs w:val="22"/>
        </w:rPr>
        <w:t xml:space="preserve">III. Las fuerzas armadas; </w:t>
      </w:r>
    </w:p>
    <w:p w:rsidR="00370125" w:rsidRPr="00370125" w:rsidRDefault="00370125" w:rsidP="0053313A">
      <w:pPr>
        <w:spacing w:before="240" w:after="240"/>
        <w:ind w:left="993"/>
        <w:jc w:val="both"/>
        <w:rPr>
          <w:rFonts w:ascii="Palatino Linotype" w:hAnsi="Palatino Linotype"/>
          <w:i/>
          <w:sz w:val="22"/>
          <w:szCs w:val="22"/>
        </w:rPr>
      </w:pPr>
      <w:r w:rsidRPr="00370125">
        <w:rPr>
          <w:rFonts w:ascii="Palatino Linotype" w:hAnsi="Palatino Linotype"/>
          <w:i/>
          <w:sz w:val="22"/>
          <w:szCs w:val="22"/>
        </w:rPr>
        <w:t xml:space="preserve">IV. Las demás autoridades que prevengan las leyes. </w:t>
      </w:r>
    </w:p>
    <w:p w:rsidR="00370125" w:rsidRPr="00370125" w:rsidRDefault="00370125" w:rsidP="00370125">
      <w:pPr>
        <w:spacing w:before="240" w:after="240"/>
        <w:ind w:left="993"/>
        <w:jc w:val="both"/>
        <w:rPr>
          <w:rFonts w:ascii="Palatino Linotype" w:hAnsi="Palatino Linotype"/>
          <w:i/>
          <w:sz w:val="22"/>
          <w:szCs w:val="22"/>
        </w:rPr>
      </w:pPr>
      <w:r w:rsidRPr="00370125">
        <w:rPr>
          <w:rFonts w:ascii="Palatino Linotype" w:hAnsi="Palatino Linotype"/>
          <w:i/>
          <w:sz w:val="22"/>
          <w:szCs w:val="22"/>
        </w:rPr>
        <w:t>C. Jurídicos:</w:t>
      </w:r>
    </w:p>
    <w:p w:rsidR="00370125" w:rsidRPr="00370125" w:rsidRDefault="00370125" w:rsidP="00370125">
      <w:pPr>
        <w:spacing w:before="240" w:after="240"/>
        <w:ind w:left="993"/>
        <w:jc w:val="both"/>
        <w:rPr>
          <w:rFonts w:ascii="Palatino Linotype" w:hAnsi="Palatino Linotype"/>
          <w:i/>
          <w:sz w:val="22"/>
          <w:szCs w:val="22"/>
        </w:rPr>
      </w:pPr>
      <w:r w:rsidRPr="00370125">
        <w:rPr>
          <w:rFonts w:ascii="Palatino Linotype" w:hAnsi="Palatino Linotype"/>
          <w:i/>
          <w:sz w:val="22"/>
          <w:szCs w:val="22"/>
        </w:rPr>
        <w:t xml:space="preserve"> I. Las áreas o unidades que realicen funciones normativas, jurídicas o de consulta; </w:t>
      </w:r>
    </w:p>
    <w:p w:rsidR="00370125" w:rsidRPr="00370125" w:rsidRDefault="00370125" w:rsidP="00370125">
      <w:pPr>
        <w:spacing w:before="240" w:after="240"/>
        <w:ind w:left="993"/>
        <w:jc w:val="both"/>
        <w:rPr>
          <w:rFonts w:ascii="Palatino Linotype" w:hAnsi="Palatino Linotype"/>
          <w:b/>
          <w:i/>
          <w:sz w:val="22"/>
          <w:szCs w:val="22"/>
          <w:u w:val="single"/>
        </w:rPr>
      </w:pPr>
      <w:r w:rsidRPr="00370125">
        <w:rPr>
          <w:rFonts w:ascii="Palatino Linotype" w:hAnsi="Palatino Linotype"/>
          <w:b/>
          <w:i/>
          <w:sz w:val="22"/>
          <w:szCs w:val="22"/>
          <w:u w:val="single"/>
        </w:rPr>
        <w:t>II. Los asesores internos o externos en materia legal;</w:t>
      </w:r>
    </w:p>
    <w:p w:rsidR="00370125" w:rsidRPr="00370125" w:rsidRDefault="00370125" w:rsidP="00370125">
      <w:pPr>
        <w:spacing w:before="240" w:after="240"/>
        <w:ind w:left="993"/>
        <w:jc w:val="both"/>
        <w:rPr>
          <w:rFonts w:ascii="Palatino Linotype" w:hAnsi="Palatino Linotype" w:cs="Arial"/>
          <w:i/>
          <w:sz w:val="22"/>
          <w:szCs w:val="22"/>
        </w:rPr>
      </w:pPr>
      <w:r w:rsidRPr="00370125">
        <w:rPr>
          <w:rFonts w:ascii="Palatino Linotype" w:hAnsi="Palatino Linotype"/>
          <w:i/>
          <w:sz w:val="22"/>
          <w:szCs w:val="22"/>
        </w:rPr>
        <w:t xml:space="preserve"> III. Las áreas de vinculación y de relaciones interinstitucionales.</w:t>
      </w:r>
    </w:p>
    <w:p w:rsidR="00370125" w:rsidRPr="0053313A" w:rsidRDefault="0053313A" w:rsidP="00FD2545">
      <w:pPr>
        <w:spacing w:before="240" w:after="240" w:line="360" w:lineRule="auto"/>
        <w:jc w:val="both"/>
        <w:rPr>
          <w:rFonts w:ascii="Palatino Linotype" w:hAnsi="Palatino Linotype" w:cs="Arial"/>
          <w:b/>
        </w:rPr>
      </w:pPr>
      <w:r>
        <w:rPr>
          <w:rFonts w:ascii="Palatino Linotype" w:hAnsi="Palatino Linotype" w:cs="Arial"/>
        </w:rPr>
        <w:t xml:space="preserve">De igual manera, de la supra citada normatividad pero en el diverso 42, fracción XXXVII </w:t>
      </w:r>
      <w:r w:rsidR="000D5BC2">
        <w:rPr>
          <w:rFonts w:ascii="Palatino Linotype" w:hAnsi="Palatino Linotype" w:cs="Arial"/>
        </w:rPr>
        <w:t xml:space="preserve">se desprende que, </w:t>
      </w:r>
      <w:r>
        <w:rPr>
          <w:rFonts w:ascii="Palatino Linotype" w:hAnsi="Palatino Linotype" w:cs="Arial"/>
        </w:rPr>
        <w:t xml:space="preserve">corresponde al Procurador como una de sus atribuciones la contratación de profesionales, técnicos y </w:t>
      </w:r>
      <w:r>
        <w:rPr>
          <w:rFonts w:ascii="Palatino Linotype" w:hAnsi="Palatino Linotype" w:cs="Arial"/>
          <w:b/>
        </w:rPr>
        <w:t xml:space="preserve">asesores especializados en los casos que se requiera, tal y como lo supone el texto que enseguida se cita: </w:t>
      </w:r>
    </w:p>
    <w:p w:rsidR="00370125" w:rsidRPr="00370125" w:rsidRDefault="00370125" w:rsidP="00370125">
      <w:pPr>
        <w:spacing w:before="240" w:after="240"/>
        <w:ind w:left="993"/>
        <w:jc w:val="both"/>
        <w:rPr>
          <w:rFonts w:ascii="Palatino Linotype" w:hAnsi="Palatino Linotype"/>
          <w:i/>
          <w:sz w:val="22"/>
          <w:szCs w:val="22"/>
        </w:rPr>
      </w:pPr>
      <w:r w:rsidRPr="00370125">
        <w:rPr>
          <w:rFonts w:ascii="Palatino Linotype" w:hAnsi="Palatino Linotype"/>
          <w:i/>
          <w:sz w:val="22"/>
          <w:szCs w:val="22"/>
        </w:rPr>
        <w:t>ARTÍCULO 42.- Corresponde al Procurador el ejercicio de las siguientes atribuciones:</w:t>
      </w:r>
    </w:p>
    <w:p w:rsidR="00370125" w:rsidRPr="00370125" w:rsidRDefault="00370125" w:rsidP="00370125">
      <w:pPr>
        <w:spacing w:before="240" w:after="240"/>
        <w:ind w:left="993"/>
        <w:jc w:val="both"/>
        <w:rPr>
          <w:rFonts w:ascii="Palatino Linotype" w:hAnsi="Palatino Linotype"/>
          <w:i/>
          <w:sz w:val="22"/>
          <w:szCs w:val="22"/>
        </w:rPr>
      </w:pPr>
      <w:r w:rsidRPr="00370125">
        <w:rPr>
          <w:rFonts w:ascii="Palatino Linotype" w:hAnsi="Palatino Linotype"/>
          <w:i/>
          <w:sz w:val="22"/>
          <w:szCs w:val="22"/>
        </w:rPr>
        <w:t>…</w:t>
      </w:r>
    </w:p>
    <w:p w:rsidR="00370125" w:rsidRPr="00370125" w:rsidRDefault="00370125" w:rsidP="00370125">
      <w:pPr>
        <w:spacing w:before="240" w:after="240"/>
        <w:ind w:left="993"/>
        <w:jc w:val="both"/>
        <w:rPr>
          <w:b/>
          <w:u w:val="single"/>
        </w:rPr>
      </w:pPr>
      <w:r w:rsidRPr="00370125">
        <w:rPr>
          <w:rFonts w:ascii="Palatino Linotype" w:hAnsi="Palatino Linotype"/>
          <w:b/>
          <w:i/>
          <w:sz w:val="22"/>
          <w:szCs w:val="22"/>
          <w:u w:val="single"/>
        </w:rPr>
        <w:t>XXXVII. Contratar profesionales, técnicos expertos y asesores especializados, en los casos que se</w:t>
      </w:r>
      <w:r w:rsidRPr="00370125">
        <w:rPr>
          <w:b/>
          <w:u w:val="single"/>
        </w:rPr>
        <w:t xml:space="preserve"> requiera;</w:t>
      </w:r>
    </w:p>
    <w:p w:rsidR="00370125" w:rsidRDefault="00370125" w:rsidP="00370125">
      <w:pPr>
        <w:spacing w:before="240" w:after="240" w:line="360" w:lineRule="auto"/>
        <w:ind w:left="993"/>
        <w:jc w:val="both"/>
        <w:rPr>
          <w:rFonts w:ascii="Palatino Linotype" w:hAnsi="Palatino Linotype" w:cs="Arial"/>
        </w:rPr>
      </w:pPr>
      <w:r>
        <w:t>…</w:t>
      </w:r>
    </w:p>
    <w:p w:rsidR="007C60D8" w:rsidRPr="007C60D8" w:rsidRDefault="0053313A" w:rsidP="00D25014">
      <w:pPr>
        <w:spacing w:line="360" w:lineRule="auto"/>
        <w:jc w:val="both"/>
        <w:rPr>
          <w:rFonts w:ascii="Palatino Linotype" w:hAnsi="Palatino Linotype"/>
          <w:b/>
          <w:lang w:val="es-ES_tradnl"/>
        </w:rPr>
      </w:pPr>
      <w:r w:rsidRPr="007C60D8">
        <w:rPr>
          <w:rFonts w:ascii="Palatino Linotype" w:hAnsi="Palatino Linotype" w:cs="Arial"/>
        </w:rPr>
        <w:t>Por lo anterior, contrario a lo manif</w:t>
      </w:r>
      <w:r w:rsidR="007C60D8" w:rsidRPr="007C60D8">
        <w:rPr>
          <w:rFonts w:ascii="Palatino Linotype" w:hAnsi="Palatino Linotype" w:cs="Arial"/>
        </w:rPr>
        <w:t xml:space="preserve">estado por el </w:t>
      </w:r>
      <w:r w:rsidR="007C60D8" w:rsidRPr="008877C2">
        <w:rPr>
          <w:rFonts w:ascii="Palatino Linotype" w:hAnsi="Palatino Linotype" w:cs="Arial"/>
          <w:b/>
        </w:rPr>
        <w:t>Sujeto Obligado</w:t>
      </w:r>
      <w:r w:rsidR="007C60D8" w:rsidRPr="007C60D8">
        <w:rPr>
          <w:rFonts w:ascii="Palatino Linotype" w:hAnsi="Palatino Linotype" w:cs="Arial"/>
        </w:rPr>
        <w:t>, é</w:t>
      </w:r>
      <w:r w:rsidR="00D12EEF">
        <w:rPr>
          <w:rFonts w:ascii="Palatino Linotype" w:hAnsi="Palatino Linotype" w:cs="Arial"/>
        </w:rPr>
        <w:t>ste</w:t>
      </w:r>
      <w:r w:rsidRPr="007C60D8">
        <w:rPr>
          <w:rFonts w:ascii="Palatino Linotype" w:hAnsi="Palatino Linotype" w:cs="Arial"/>
        </w:rPr>
        <w:t xml:space="preserve"> cuenta con </w:t>
      </w:r>
      <w:r w:rsidR="007C60D8" w:rsidRPr="007C60D8">
        <w:rPr>
          <w:rFonts w:ascii="Palatino Linotype" w:hAnsi="Palatino Linotype" w:cs="Arial"/>
        </w:rPr>
        <w:t>facultades para contratar personal con un cargo de asesores expertos</w:t>
      </w:r>
      <w:r w:rsidR="000D5BC2">
        <w:rPr>
          <w:rFonts w:ascii="Palatino Linotype" w:hAnsi="Palatino Linotype" w:cs="Arial"/>
        </w:rPr>
        <w:t xml:space="preserve"> en materia legal</w:t>
      </w:r>
      <w:r w:rsidR="007C60D8" w:rsidRPr="007C60D8">
        <w:rPr>
          <w:rFonts w:ascii="Palatino Linotype" w:hAnsi="Palatino Linotype" w:cs="Arial"/>
        </w:rPr>
        <w:t>, en específico dicha atribución es inherente tanto al Ministerio público</w:t>
      </w:r>
      <w:r w:rsidR="000D5BC2">
        <w:rPr>
          <w:rFonts w:ascii="Palatino Linotype" w:hAnsi="Palatino Linotype" w:cs="Arial"/>
        </w:rPr>
        <w:t xml:space="preserve">, a la policía de investigación </w:t>
      </w:r>
      <w:r w:rsidR="000D5BC2" w:rsidRPr="007C60D8">
        <w:rPr>
          <w:rFonts w:ascii="Palatino Linotype" w:hAnsi="Palatino Linotype" w:cs="Arial"/>
        </w:rPr>
        <w:t>como</w:t>
      </w:r>
      <w:r w:rsidR="007C60D8" w:rsidRPr="007C60D8">
        <w:rPr>
          <w:rFonts w:ascii="Palatino Linotype" w:hAnsi="Palatino Linotype" w:cs="Arial"/>
        </w:rPr>
        <w:t xml:space="preserve"> al </w:t>
      </w:r>
      <w:r w:rsidR="000D5BC2">
        <w:rPr>
          <w:rFonts w:ascii="Palatino Linotype" w:hAnsi="Palatino Linotype" w:cs="Arial"/>
        </w:rPr>
        <w:t xml:space="preserve">propio </w:t>
      </w:r>
      <w:r w:rsidR="007C60D8" w:rsidRPr="007C60D8">
        <w:rPr>
          <w:rFonts w:ascii="Palatino Linotype" w:hAnsi="Palatino Linotype" w:cs="Arial"/>
        </w:rPr>
        <w:t xml:space="preserve">Titular de la </w:t>
      </w:r>
      <w:r w:rsidR="007C60D8" w:rsidRPr="007C60D8">
        <w:rPr>
          <w:rFonts w:ascii="Palatino Linotype" w:hAnsi="Palatino Linotype"/>
          <w:b/>
          <w:lang w:val="es-ES_tradnl"/>
        </w:rPr>
        <w:t xml:space="preserve">Fiscalía General de Justicia del </w:t>
      </w:r>
      <w:r w:rsidR="000B2E10" w:rsidRPr="000B2E10">
        <w:rPr>
          <w:rFonts w:ascii="Palatino Linotype" w:hAnsi="Palatino Linotype"/>
          <w:b/>
          <w:noProof/>
          <w:lang w:val="es-MX" w:eastAsia="es-MX"/>
        </w:rPr>
        <w:lastRenderedPageBreak/>
        <w:drawing>
          <wp:anchor distT="0" distB="0" distL="114300" distR="114300" simplePos="0" relativeHeight="251680768" behindDoc="1" locked="0" layoutInCell="1" allowOverlap="1" wp14:anchorId="2D1B7FE6" wp14:editId="130659DF">
            <wp:simplePos x="0" y="0"/>
            <wp:positionH relativeFrom="column">
              <wp:posOffset>-142875</wp:posOffset>
            </wp:positionH>
            <wp:positionV relativeFrom="paragraph">
              <wp:posOffset>-1028700</wp:posOffset>
            </wp:positionV>
            <wp:extent cx="1695450" cy="102870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C60D8" w:rsidRPr="007C60D8">
        <w:rPr>
          <w:rFonts w:ascii="Palatino Linotype" w:hAnsi="Palatino Linotype"/>
          <w:b/>
          <w:lang w:val="es-ES_tradnl"/>
        </w:rPr>
        <w:t>Estado de México, tal y como quedó demostrado en el marco normativo que antecede.</w:t>
      </w:r>
    </w:p>
    <w:p w:rsidR="007E6246" w:rsidRDefault="007E6246" w:rsidP="00D25014">
      <w:pPr>
        <w:spacing w:line="360" w:lineRule="auto"/>
        <w:jc w:val="both"/>
        <w:rPr>
          <w:rFonts w:ascii="Palatino Linotype" w:hAnsi="Palatino Linotype" w:cs="Arial"/>
        </w:rPr>
      </w:pPr>
    </w:p>
    <w:p w:rsidR="00F70B22" w:rsidRPr="000D5BC2" w:rsidRDefault="000B2E10" w:rsidP="00D25014">
      <w:pPr>
        <w:spacing w:line="360" w:lineRule="auto"/>
        <w:jc w:val="both"/>
        <w:rPr>
          <w:rFonts w:ascii="Palatino Linotype" w:hAnsi="Palatino Linotype" w:cs="Arial"/>
        </w:rPr>
      </w:pPr>
      <w:r w:rsidRPr="000B2E10">
        <w:rPr>
          <w:rFonts w:ascii="Palatino Linotype" w:hAnsi="Palatino Linotype"/>
          <w:b/>
          <w:noProof/>
          <w:lang w:val="es-MX" w:eastAsia="es-MX"/>
        </w:rPr>
        <w:drawing>
          <wp:anchor distT="0" distB="0" distL="114300" distR="114300" simplePos="0" relativeHeight="251681792" behindDoc="1" locked="0" layoutInCell="1" allowOverlap="1" wp14:anchorId="306D40CE" wp14:editId="6A5BFC32">
            <wp:simplePos x="0" y="0"/>
            <wp:positionH relativeFrom="column">
              <wp:posOffset>455295</wp:posOffset>
            </wp:positionH>
            <wp:positionV relativeFrom="paragraph">
              <wp:posOffset>491490</wp:posOffset>
            </wp:positionV>
            <wp:extent cx="4676775" cy="3905250"/>
            <wp:effectExtent l="0" t="0" r="952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E46C7" w:rsidRPr="00F70B22">
        <w:rPr>
          <w:rFonts w:ascii="Palatino Linotype" w:hAnsi="Palatino Linotype" w:cs="Arial"/>
        </w:rPr>
        <w:t>En consecuencia,</w:t>
      </w:r>
      <w:r w:rsidR="007E6246">
        <w:rPr>
          <w:rFonts w:ascii="Palatino Linotype" w:hAnsi="Palatino Linotype" w:cs="Arial"/>
        </w:rPr>
        <w:t xml:space="preserve"> en el presente caso no se actualiza la incompetencia alegada por el </w:t>
      </w:r>
      <w:r w:rsidR="00735696" w:rsidRPr="008877C2">
        <w:rPr>
          <w:rFonts w:ascii="Palatino Linotype" w:hAnsi="Palatino Linotype" w:cs="Arial"/>
          <w:b/>
        </w:rPr>
        <w:t>Sujeto</w:t>
      </w:r>
      <w:r w:rsidR="007E6246" w:rsidRPr="008877C2">
        <w:rPr>
          <w:rFonts w:ascii="Palatino Linotype" w:hAnsi="Palatino Linotype" w:cs="Arial"/>
          <w:b/>
        </w:rPr>
        <w:t xml:space="preserve"> </w:t>
      </w:r>
      <w:r w:rsidR="00735696" w:rsidRPr="008877C2">
        <w:rPr>
          <w:rFonts w:ascii="Palatino Linotype" w:hAnsi="Palatino Linotype" w:cs="Arial"/>
          <w:b/>
        </w:rPr>
        <w:t>Obligado</w:t>
      </w:r>
      <w:r w:rsidR="007E6246">
        <w:rPr>
          <w:rFonts w:ascii="Palatino Linotype" w:hAnsi="Palatino Linotype" w:cs="Arial"/>
        </w:rPr>
        <w:t xml:space="preserve">, pues del marco </w:t>
      </w:r>
      <w:r w:rsidR="00735696">
        <w:rPr>
          <w:rFonts w:ascii="Palatino Linotype" w:hAnsi="Palatino Linotype" w:cs="Arial"/>
        </w:rPr>
        <w:t>jurídico</w:t>
      </w:r>
      <w:r w:rsidR="007E6246">
        <w:rPr>
          <w:rFonts w:ascii="Palatino Linotype" w:hAnsi="Palatino Linotype" w:cs="Arial"/>
        </w:rPr>
        <w:t xml:space="preserve"> </w:t>
      </w:r>
      <w:r w:rsidR="008877C2">
        <w:rPr>
          <w:rFonts w:ascii="Palatino Linotype" w:hAnsi="Palatino Linotype" w:cs="Arial"/>
        </w:rPr>
        <w:t xml:space="preserve">que otorga atribuciones </w:t>
      </w:r>
      <w:r w:rsidR="007E6246">
        <w:rPr>
          <w:rFonts w:ascii="Palatino Linotype" w:hAnsi="Palatino Linotype" w:cs="Arial"/>
        </w:rPr>
        <w:t>se deprende l</w:t>
      </w:r>
      <w:r w:rsidR="00735696">
        <w:rPr>
          <w:rFonts w:ascii="Palatino Linotype" w:hAnsi="Palatino Linotype" w:cs="Arial"/>
        </w:rPr>
        <w:t xml:space="preserve">a posibilidad de contar con asesores en materia legal, en este sentido, </w:t>
      </w:r>
      <w:r w:rsidR="002E46C7" w:rsidRPr="00F70B22">
        <w:rPr>
          <w:rFonts w:ascii="Palatino Linotype" w:hAnsi="Palatino Linotype" w:cs="Arial"/>
        </w:rPr>
        <w:t xml:space="preserve"> en aras del principio de máxima </w:t>
      </w:r>
      <w:r w:rsidR="00F70B22" w:rsidRPr="00F70B22">
        <w:rPr>
          <w:rFonts w:ascii="Palatino Linotype" w:hAnsi="Palatino Linotype" w:cs="Arial"/>
        </w:rPr>
        <w:t>publicidad</w:t>
      </w:r>
      <w:r w:rsidR="002E46C7" w:rsidRPr="00F70B22">
        <w:rPr>
          <w:rFonts w:ascii="Palatino Linotype" w:hAnsi="Palatino Linotype" w:cs="Arial"/>
        </w:rPr>
        <w:t xml:space="preserve">, </w:t>
      </w:r>
      <w:r w:rsidR="000D5BC2">
        <w:rPr>
          <w:rFonts w:ascii="Palatino Linotype" w:hAnsi="Palatino Linotype" w:cs="Arial"/>
        </w:rPr>
        <w:t xml:space="preserve">y al haber quedado demostradas las facultades para conocer del asunto, </w:t>
      </w:r>
      <w:r w:rsidR="002E46C7" w:rsidRPr="00F70B22">
        <w:rPr>
          <w:rFonts w:ascii="Palatino Linotype" w:hAnsi="Palatino Linotype" w:cs="Arial"/>
        </w:rPr>
        <w:t xml:space="preserve">lo </w:t>
      </w:r>
      <w:r w:rsidR="00F70B22" w:rsidRPr="00F70B22">
        <w:rPr>
          <w:rFonts w:ascii="Palatino Linotype" w:hAnsi="Palatino Linotype" w:cs="Arial"/>
        </w:rPr>
        <w:t xml:space="preserve">procedente </w:t>
      </w:r>
      <w:r w:rsidR="002E46C7" w:rsidRPr="00F70B22">
        <w:rPr>
          <w:rFonts w:ascii="Palatino Linotype" w:hAnsi="Palatino Linotype" w:cs="Arial"/>
        </w:rPr>
        <w:t xml:space="preserve">es </w:t>
      </w:r>
      <w:r w:rsidR="00F70B22" w:rsidRPr="00F70B22">
        <w:rPr>
          <w:rFonts w:ascii="Palatino Linotype" w:hAnsi="Palatino Linotype" w:cs="Arial"/>
        </w:rPr>
        <w:t>modificar</w:t>
      </w:r>
      <w:r w:rsidR="002E46C7" w:rsidRPr="00F70B22">
        <w:rPr>
          <w:rFonts w:ascii="Palatino Linotype" w:hAnsi="Palatino Linotype" w:cs="Arial"/>
        </w:rPr>
        <w:t xml:space="preserve"> la respuesta de origen para efectos de que </w:t>
      </w:r>
      <w:r w:rsidR="00735696" w:rsidRPr="00430158">
        <w:rPr>
          <w:rFonts w:ascii="Palatino Linotype" w:hAnsi="Palatino Linotype"/>
          <w:b/>
          <w:sz w:val="21"/>
          <w:szCs w:val="21"/>
          <w:lang w:val="es-ES_tradnl"/>
        </w:rPr>
        <w:t>Fiscalía General de Justicia del Estado de México</w:t>
      </w:r>
      <w:r w:rsidR="00735696">
        <w:rPr>
          <w:rFonts w:ascii="Palatino Linotype" w:hAnsi="Palatino Linotype" w:cs="Arial"/>
        </w:rPr>
        <w:t xml:space="preserve"> reali</w:t>
      </w:r>
      <w:r w:rsidR="00735696" w:rsidRPr="00F70B22">
        <w:rPr>
          <w:rFonts w:ascii="Palatino Linotype" w:hAnsi="Palatino Linotype" w:cs="Arial"/>
        </w:rPr>
        <w:t>ce</w:t>
      </w:r>
      <w:r w:rsidR="002E46C7" w:rsidRPr="00F70B22">
        <w:rPr>
          <w:rFonts w:ascii="Palatino Linotype" w:hAnsi="Palatino Linotype" w:cs="Arial"/>
        </w:rPr>
        <w:t xml:space="preserve"> una búsqueda exhaustiva y </w:t>
      </w:r>
      <w:r w:rsidR="00F70B22" w:rsidRPr="00F70B22">
        <w:rPr>
          <w:rFonts w:ascii="Palatino Linotype" w:hAnsi="Palatino Linotype" w:cs="Arial"/>
        </w:rPr>
        <w:t>razonable</w:t>
      </w:r>
      <w:r w:rsidR="002E46C7" w:rsidRPr="00F70B22">
        <w:rPr>
          <w:rFonts w:ascii="Palatino Linotype" w:hAnsi="Palatino Linotype" w:cs="Arial"/>
        </w:rPr>
        <w:t xml:space="preserve"> de la </w:t>
      </w:r>
      <w:r w:rsidR="00F70B22" w:rsidRPr="00F70B22">
        <w:rPr>
          <w:rFonts w:ascii="Palatino Linotype" w:hAnsi="Palatino Linotype" w:cs="Arial"/>
        </w:rPr>
        <w:t>información</w:t>
      </w:r>
      <w:r w:rsidR="002E46C7" w:rsidRPr="00F70B22">
        <w:rPr>
          <w:rFonts w:ascii="Palatino Linotype" w:hAnsi="Palatino Linotype" w:cs="Arial"/>
        </w:rPr>
        <w:t xml:space="preserve"> consistente en el </w:t>
      </w:r>
      <w:r w:rsidR="00F70B22" w:rsidRPr="00F70B22">
        <w:rPr>
          <w:rFonts w:ascii="Palatino Linotype" w:hAnsi="Palatino Linotype" w:cs="Arial"/>
        </w:rPr>
        <w:t>número</w:t>
      </w:r>
      <w:r w:rsidR="002E46C7" w:rsidRPr="00F70B22">
        <w:rPr>
          <w:rFonts w:ascii="Palatino Linotype" w:hAnsi="Palatino Linotype" w:cs="Arial"/>
        </w:rPr>
        <w:t xml:space="preserve"> de asesores</w:t>
      </w:r>
      <w:r w:rsidR="000D5BC2">
        <w:rPr>
          <w:rFonts w:ascii="Palatino Linotype" w:hAnsi="Palatino Linotype" w:cs="Arial"/>
        </w:rPr>
        <w:t xml:space="preserve"> </w:t>
      </w:r>
      <w:r w:rsidR="00735696">
        <w:rPr>
          <w:rFonts w:ascii="Palatino Linotype" w:hAnsi="Palatino Linotype" w:cs="Arial"/>
        </w:rPr>
        <w:t>jurídicos</w:t>
      </w:r>
      <w:r w:rsidR="002E46C7" w:rsidRPr="00F70B22">
        <w:rPr>
          <w:rFonts w:ascii="Palatino Linotype" w:hAnsi="Palatino Linotype" w:cs="Arial"/>
        </w:rPr>
        <w:t xml:space="preserve">, </w:t>
      </w:r>
      <w:r w:rsidR="00F70B22" w:rsidRPr="00F70B22">
        <w:rPr>
          <w:rFonts w:ascii="Palatino Linotype" w:hAnsi="Palatino Linotype" w:cs="Arial"/>
        </w:rPr>
        <w:t>así</w:t>
      </w:r>
      <w:r w:rsidR="000D5BC2">
        <w:rPr>
          <w:rFonts w:ascii="Palatino Linotype" w:hAnsi="Palatino Linotype" w:cs="Arial"/>
        </w:rPr>
        <w:t xml:space="preserve"> como la cantidad de asunto</w:t>
      </w:r>
      <w:r w:rsidR="002E46C7" w:rsidRPr="00F70B22">
        <w:rPr>
          <w:rFonts w:ascii="Palatino Linotype" w:hAnsi="Palatino Linotype" w:cs="Arial"/>
        </w:rPr>
        <w:t xml:space="preserve">s que tienen </w:t>
      </w:r>
      <w:r w:rsidR="00F70B22" w:rsidRPr="00F70B22">
        <w:rPr>
          <w:rFonts w:ascii="Palatino Linotype" w:hAnsi="Palatino Linotype" w:cs="Arial"/>
        </w:rPr>
        <w:t xml:space="preserve">a su cargo, para lo cual deberá turnar a todas la áreas que le integran orgánicamente y en las que exista la posibilidad de que obre la información, misma que en términos de </w:t>
      </w:r>
      <w:r w:rsidR="00F70B22" w:rsidRPr="00F70B22">
        <w:rPr>
          <w:rFonts w:ascii="Palatino Linotype" w:hAnsi="Palatino Linotype"/>
        </w:rPr>
        <w:t xml:space="preserve">los artículos </w:t>
      </w:r>
      <w:r w:rsidR="00F70B22" w:rsidRPr="00F70B22">
        <w:rPr>
          <w:rFonts w:ascii="Palatino Linotype" w:hAnsi="Palatino Linotype" w:cs="Arial"/>
        </w:rPr>
        <w:t xml:space="preserve">3, fracción XI, 4 párrafo segundo </w:t>
      </w:r>
      <w:r w:rsidR="00F70B22" w:rsidRPr="00F70B22">
        <w:rPr>
          <w:rFonts w:ascii="Palatino Linotype" w:hAnsi="Palatino Linotype"/>
          <w:shd w:val="clear" w:color="auto" w:fill="FFFFFF"/>
        </w:rPr>
        <w:t>de la Ley Transparencia y Acceso a la Información Pública</w:t>
      </w:r>
      <w:r w:rsidR="00F70B22">
        <w:rPr>
          <w:rFonts w:ascii="Palatino Linotype" w:hAnsi="Palatino Linotype"/>
          <w:shd w:val="clear" w:color="auto" w:fill="FFFFFF"/>
        </w:rPr>
        <w:t xml:space="preserve"> del Estado de México y Municipios </w:t>
      </w:r>
      <w:r w:rsidR="00F70B22" w:rsidRPr="00F70B22">
        <w:rPr>
          <w:rFonts w:ascii="Palatino Linotype" w:hAnsi="Palatino Linotype"/>
          <w:shd w:val="clear" w:color="auto" w:fill="FFFFFF"/>
        </w:rPr>
        <w:t xml:space="preserve"> ostenta el carácter </w:t>
      </w:r>
      <w:r w:rsidR="00F70B22">
        <w:rPr>
          <w:rFonts w:ascii="Palatino Linotype" w:hAnsi="Palatino Linotype"/>
          <w:shd w:val="clear" w:color="auto" w:fill="FFFFFF"/>
        </w:rPr>
        <w:t xml:space="preserve">de publica, susceptible de ser entregado en términos del considerando Quinto de la presente determinación. </w:t>
      </w:r>
    </w:p>
    <w:p w:rsidR="007C60D8" w:rsidRDefault="007C60D8" w:rsidP="00D25014">
      <w:pPr>
        <w:spacing w:line="360" w:lineRule="auto"/>
        <w:jc w:val="both"/>
        <w:rPr>
          <w:rFonts w:ascii="Palatino Linotype" w:hAnsi="Palatino Linotype" w:cs="Arial"/>
          <w:color w:val="FF0000"/>
        </w:rPr>
      </w:pPr>
    </w:p>
    <w:p w:rsidR="00735696" w:rsidRDefault="00F70B22" w:rsidP="000D5BC2">
      <w:pPr>
        <w:spacing w:line="360" w:lineRule="auto"/>
        <w:jc w:val="both"/>
        <w:rPr>
          <w:rFonts w:ascii="Palatino Linotype" w:hAnsi="Palatino Linotype" w:cs="Arial"/>
        </w:rPr>
      </w:pPr>
      <w:r w:rsidRPr="00F70B22">
        <w:rPr>
          <w:rFonts w:ascii="Palatino Linotype" w:hAnsi="Palatino Linotype" w:cs="Arial"/>
        </w:rPr>
        <w:t xml:space="preserve">Por otra parte, no pasa desapercibido que el </w:t>
      </w:r>
      <w:r w:rsidRPr="008877C2">
        <w:rPr>
          <w:rFonts w:ascii="Palatino Linotype" w:hAnsi="Palatino Linotype" w:cs="Arial"/>
          <w:b/>
        </w:rPr>
        <w:t>Sujeto Obligado</w:t>
      </w:r>
      <w:r w:rsidRPr="00F70B22">
        <w:rPr>
          <w:rFonts w:ascii="Palatino Linotype" w:hAnsi="Palatino Linotype" w:cs="Arial"/>
        </w:rPr>
        <w:t xml:space="preserve"> oriento al particular a presentar su Solicitud de Información ante la Comisión Ejecutiva de Atención </w:t>
      </w:r>
      <w:r w:rsidR="00735696">
        <w:rPr>
          <w:rFonts w:ascii="Palatino Linotype" w:hAnsi="Palatino Linotype" w:cs="Arial"/>
        </w:rPr>
        <w:t>a Víctimas del Estado de México.</w:t>
      </w:r>
    </w:p>
    <w:p w:rsidR="007C7B0C" w:rsidRDefault="007C7B0C" w:rsidP="000D5BC2">
      <w:pPr>
        <w:spacing w:line="360" w:lineRule="auto"/>
        <w:jc w:val="both"/>
        <w:rPr>
          <w:rFonts w:ascii="Palatino Linotype" w:hAnsi="Palatino Linotype" w:cs="Arial"/>
        </w:rPr>
      </w:pPr>
    </w:p>
    <w:p w:rsidR="003F4630" w:rsidRPr="007C7B0C" w:rsidRDefault="007C7B0C" w:rsidP="000D5BC2">
      <w:pPr>
        <w:spacing w:line="360" w:lineRule="auto"/>
        <w:jc w:val="both"/>
        <w:rPr>
          <w:rFonts w:ascii="Palatino Linotype" w:hAnsi="Palatino Linotype" w:cs="Arial"/>
        </w:rPr>
      </w:pPr>
      <w:r>
        <w:rPr>
          <w:rFonts w:ascii="Palatino Linotype" w:hAnsi="Palatino Linotype" w:cs="Arial"/>
        </w:rPr>
        <w:t>Al respecto, e</w:t>
      </w:r>
      <w:r w:rsidRPr="007C7B0C">
        <w:rPr>
          <w:rFonts w:ascii="Palatino Linotype" w:hAnsi="Palatino Linotype" w:cs="Arial"/>
        </w:rPr>
        <w:t xml:space="preserve">l 13 de septiembre de 2017 se publicó en el Periódico Oficial Gaceta del Gobierno el decreto número 244 por el que se reforman diversas disposiciones de la Ley Orgánica de la Administración Pública del Estado de México, específicamente </w:t>
      </w:r>
      <w:r w:rsidRPr="007C7B0C">
        <w:rPr>
          <w:rFonts w:ascii="Palatino Linotype" w:hAnsi="Palatino Linotype" w:cs="Arial"/>
        </w:rPr>
        <w:lastRenderedPageBreak/>
        <w:t>en su artículo 19 donde se establece la modificación</w:t>
      </w:r>
      <w:r>
        <w:rPr>
          <w:rFonts w:ascii="Palatino Linotype" w:hAnsi="Palatino Linotype" w:cs="Arial"/>
        </w:rPr>
        <w:t xml:space="preserve"> de la Consejería Jurídica a la denominación de</w:t>
      </w:r>
      <w:r w:rsidRPr="007C7B0C">
        <w:rPr>
          <w:rFonts w:ascii="Palatino Linotype" w:hAnsi="Palatino Linotype" w:cs="Arial"/>
        </w:rPr>
        <w:t xml:space="preserve"> Secretaría de Justicia y Derechos Humano</w:t>
      </w:r>
      <w:r>
        <w:rPr>
          <w:rFonts w:ascii="Palatino Linotype" w:hAnsi="Palatino Linotype"/>
        </w:rPr>
        <w:t>.</w:t>
      </w:r>
      <w:r w:rsidR="003F4630">
        <w:rPr>
          <w:rFonts w:ascii="Palatino Linotype" w:hAnsi="Palatino Linotype"/>
        </w:rPr>
        <w:t xml:space="preserve"> </w:t>
      </w:r>
      <w:r>
        <w:rPr>
          <w:rFonts w:ascii="Palatino Linotype" w:hAnsi="Palatino Linotype"/>
        </w:rPr>
        <w:t>Vienen</w:t>
      </w:r>
      <w:r w:rsidR="003F4630">
        <w:rPr>
          <w:rFonts w:ascii="Palatino Linotype" w:hAnsi="Palatino Linotype"/>
        </w:rPr>
        <w:t xml:space="preserve"> a colación los artículos 19 y 45 de la Ley Orgánica de la Administración Pública del Estado de México y Municipios, cuyo contenido literal es el siguiente:</w:t>
      </w:r>
    </w:p>
    <w:p w:rsidR="003F4630" w:rsidRDefault="003F4630" w:rsidP="003F4630">
      <w:pPr>
        <w:tabs>
          <w:tab w:val="left" w:pos="709"/>
        </w:tabs>
        <w:spacing w:before="240"/>
        <w:ind w:left="851" w:right="49"/>
        <w:jc w:val="both"/>
        <w:rPr>
          <w:rFonts w:ascii="Palatino Linotype" w:hAnsi="Palatino Linotype"/>
          <w:i/>
        </w:rPr>
      </w:pPr>
      <w:r w:rsidRPr="001C1D20">
        <w:rPr>
          <w:rFonts w:ascii="Palatino Linotype" w:hAnsi="Palatino Linotype"/>
          <w:i/>
        </w:rPr>
        <w:t xml:space="preserve">“Artículo 19.- Para el estudio, planeación y despacho de los asuntos, en los diversos ramos de la Administración Pública del Estado, auxiliarán al Titular del Ejecutivo, las siguientes dependencias: </w:t>
      </w:r>
    </w:p>
    <w:p w:rsidR="003F4630" w:rsidRPr="001C1D20" w:rsidRDefault="003F4630" w:rsidP="003F4630">
      <w:pPr>
        <w:tabs>
          <w:tab w:val="left" w:pos="709"/>
        </w:tabs>
        <w:spacing w:before="240"/>
        <w:ind w:left="851" w:right="49"/>
        <w:jc w:val="both"/>
        <w:rPr>
          <w:rFonts w:ascii="Palatino Linotype" w:hAnsi="Palatino Linotype"/>
          <w:i/>
        </w:rPr>
      </w:pPr>
      <w:r>
        <w:rPr>
          <w:rFonts w:ascii="Palatino Linotype" w:hAnsi="Palatino Linotype"/>
          <w:i/>
        </w:rPr>
        <w:t>….</w:t>
      </w:r>
    </w:p>
    <w:p w:rsidR="003F4630" w:rsidRPr="00CE33F2" w:rsidRDefault="003F4630" w:rsidP="003F4630">
      <w:pPr>
        <w:tabs>
          <w:tab w:val="left" w:pos="709"/>
        </w:tabs>
        <w:spacing w:before="240" w:after="160"/>
        <w:ind w:left="708" w:right="49"/>
        <w:jc w:val="both"/>
        <w:rPr>
          <w:rFonts w:ascii="Palatino Linotype" w:hAnsi="Palatino Linotype"/>
          <w:i/>
          <w:sz w:val="22"/>
          <w:szCs w:val="22"/>
        </w:rPr>
      </w:pPr>
      <w:r w:rsidRPr="00CE33F2">
        <w:rPr>
          <w:rFonts w:ascii="Palatino Linotype" w:hAnsi="Palatino Linotype"/>
          <w:i/>
          <w:sz w:val="22"/>
          <w:szCs w:val="22"/>
        </w:rPr>
        <w:t>XVIII. Secretaría de Justicia y Derechos Humanos;</w:t>
      </w:r>
    </w:p>
    <w:p w:rsidR="003F4630" w:rsidRDefault="003F4630" w:rsidP="003F4630">
      <w:pPr>
        <w:tabs>
          <w:tab w:val="left" w:pos="709"/>
        </w:tabs>
        <w:spacing w:before="240"/>
        <w:ind w:left="851" w:right="49"/>
        <w:jc w:val="both"/>
        <w:rPr>
          <w:rFonts w:ascii="Palatino Linotype" w:hAnsi="Palatino Linotype"/>
          <w:i/>
        </w:rPr>
      </w:pPr>
      <w:r>
        <w:rPr>
          <w:rFonts w:ascii="Palatino Linotype" w:hAnsi="Palatino Linotype"/>
          <w:i/>
        </w:rPr>
        <w:t>…</w:t>
      </w:r>
    </w:p>
    <w:p w:rsidR="003F4630" w:rsidRPr="001C1D20" w:rsidRDefault="003F4630" w:rsidP="003F4630">
      <w:pPr>
        <w:tabs>
          <w:tab w:val="left" w:pos="709"/>
        </w:tabs>
        <w:spacing w:before="240"/>
        <w:ind w:left="851" w:right="49"/>
        <w:jc w:val="both"/>
        <w:rPr>
          <w:rFonts w:ascii="Palatino Linotype" w:hAnsi="Palatino Linotype"/>
          <w:b/>
          <w:i/>
        </w:rPr>
      </w:pPr>
      <w:r w:rsidRPr="001C1D20">
        <w:rPr>
          <w:rFonts w:ascii="Palatino Linotype" w:hAnsi="Palatino Linotype"/>
          <w:i/>
        </w:rPr>
        <w:t xml:space="preserve">Artículo 45.- </w:t>
      </w:r>
      <w:r w:rsidRPr="008A71FF">
        <w:rPr>
          <w:rFonts w:ascii="Palatino Linotype" w:hAnsi="Palatino Linotype"/>
          <w:b/>
          <w:i/>
          <w:u w:val="single"/>
        </w:rPr>
        <w:t>Los organismos descentralizados, las empresas de participación estatal y los fideicomisos públicos serán considerados como organismos auxiliares del Poder Ejecutivo y forman parte de la Administración Pública del Estado.”</w:t>
      </w:r>
      <w:r w:rsidRPr="001C1D20">
        <w:rPr>
          <w:rFonts w:ascii="Palatino Linotype" w:hAnsi="Palatino Linotype"/>
          <w:i/>
        </w:rPr>
        <w:t xml:space="preserve"> </w:t>
      </w:r>
      <w:r w:rsidRPr="001C1D20">
        <w:rPr>
          <w:rFonts w:ascii="Palatino Linotype" w:hAnsi="Palatino Linotype"/>
          <w:b/>
          <w:i/>
        </w:rPr>
        <w:t>[Sic]</w:t>
      </w:r>
    </w:p>
    <w:p w:rsidR="003F4630" w:rsidRDefault="003F4630" w:rsidP="000D5BC2">
      <w:pPr>
        <w:spacing w:line="360" w:lineRule="auto"/>
        <w:jc w:val="both"/>
        <w:rPr>
          <w:rFonts w:ascii="Palatino Linotype" w:hAnsi="Palatino Linotype" w:cs="Arial"/>
        </w:rPr>
      </w:pPr>
    </w:p>
    <w:p w:rsidR="003F4630" w:rsidRDefault="003F4630" w:rsidP="000D5BC2">
      <w:pPr>
        <w:spacing w:line="360" w:lineRule="auto"/>
        <w:jc w:val="both"/>
        <w:rPr>
          <w:rFonts w:ascii="Palatino Linotype" w:hAnsi="Palatino Linotype"/>
        </w:rPr>
      </w:pPr>
    </w:p>
    <w:p w:rsidR="007C7B0C" w:rsidRPr="007C7B0C" w:rsidRDefault="003F4630" w:rsidP="000D5BC2">
      <w:pPr>
        <w:spacing w:line="360" w:lineRule="auto"/>
        <w:jc w:val="both"/>
        <w:rPr>
          <w:rFonts w:ascii="Palatino Linotype" w:hAnsi="Palatino Linotype"/>
          <w:lang w:val="es-MX"/>
        </w:rPr>
      </w:pPr>
      <w:r>
        <w:rPr>
          <w:rFonts w:ascii="Palatino Linotype" w:hAnsi="Palatino Linotype"/>
        </w:rPr>
        <w:t xml:space="preserve">En este sentido, la </w:t>
      </w:r>
      <w:r w:rsidRPr="003F4630">
        <w:rPr>
          <w:rFonts w:ascii="Palatino Linotype" w:hAnsi="Palatino Linotype"/>
        </w:rPr>
        <w:t>Secretaría de Justicia y Derech</w:t>
      </w:r>
      <w:r>
        <w:rPr>
          <w:rFonts w:ascii="Palatino Linotype" w:hAnsi="Palatino Linotype"/>
        </w:rPr>
        <w:t>os Humanos e</w:t>
      </w:r>
      <w:r w:rsidRPr="003F4630">
        <w:rPr>
          <w:rFonts w:ascii="Palatino Linotype" w:hAnsi="Palatino Linotype"/>
        </w:rPr>
        <w:t>s la Dependencia encargada de diseñar y coordinar la política jurídica y de acceso a la justicia del poder e</w:t>
      </w:r>
      <w:r w:rsidR="007C7B0C">
        <w:rPr>
          <w:rFonts w:ascii="Palatino Linotype" w:hAnsi="Palatino Linotype"/>
        </w:rPr>
        <w:t xml:space="preserve">jecutivo, además </w:t>
      </w:r>
      <w:r w:rsidR="007C7B0C">
        <w:rPr>
          <w:rFonts w:ascii="Palatino Linotype" w:hAnsi="Palatino Linotype" w:cs="Arial"/>
        </w:rPr>
        <w:t xml:space="preserve">de acuerdo con el artículo 18 del </w:t>
      </w:r>
      <w:r w:rsidR="007C7B0C" w:rsidRPr="007C7B0C">
        <w:rPr>
          <w:rFonts w:ascii="Palatino Linotype" w:hAnsi="Palatino Linotype" w:cs="Arial"/>
        </w:rPr>
        <w:t>Reglamento Interior de la Consejería Jurídica</w:t>
      </w:r>
      <w:r w:rsidR="007C7B0C">
        <w:rPr>
          <w:rFonts w:ascii="Palatino Linotype" w:hAnsi="Palatino Linotype" w:cs="Arial"/>
        </w:rPr>
        <w:t>, p</w:t>
      </w:r>
      <w:r w:rsidR="007C7B0C" w:rsidRPr="007C7B0C">
        <w:rPr>
          <w:rFonts w:ascii="Palatino Linotype" w:hAnsi="Palatino Linotype" w:cs="Arial"/>
        </w:rPr>
        <w:t>ara la atención y eficiente despacho de los asuntos de su competencia, la Consejería podrá contar con órganos administrativos desconcentrados, que le estarán jerárquicamente subordinados y a quienes otorgará las facultades específicas para resolver sobre ciertas materias dentro del ámbito territorial que se determine en cada caso</w:t>
      </w:r>
      <w:r w:rsidR="007C7B0C">
        <w:rPr>
          <w:rFonts w:ascii="Palatino Linotype" w:hAnsi="Palatino Linotype" w:cs="Arial"/>
          <w:lang w:val="es-MX"/>
        </w:rPr>
        <w:t xml:space="preserve">, como lo son, entre otros: </w:t>
      </w:r>
      <w:r w:rsidR="007C7B0C" w:rsidRPr="007C7B0C">
        <w:rPr>
          <w:rFonts w:ascii="Palatino Linotype" w:hAnsi="Palatino Linotype" w:cs="Arial"/>
          <w:lang w:val="es-MX"/>
        </w:rPr>
        <w:t>Comisión Ejecutiva de Atención a Víctimas del Estado de México</w:t>
      </w:r>
      <w:r w:rsidR="007C7B0C">
        <w:rPr>
          <w:rFonts w:ascii="Palatino Linotype" w:hAnsi="Palatino Linotype" w:cs="Arial"/>
          <w:lang w:val="es-MX"/>
        </w:rPr>
        <w:t xml:space="preserve"> (</w:t>
      </w:r>
      <w:r w:rsidR="007C7B0C" w:rsidRPr="007C7B0C">
        <w:rPr>
          <w:rFonts w:ascii="Palatino Linotype" w:hAnsi="Palatino Linotype" w:cs="Arial"/>
          <w:lang w:val="es-MX"/>
        </w:rPr>
        <w:t>CEMER</w:t>
      </w:r>
      <w:r w:rsidR="007C7B0C">
        <w:rPr>
          <w:rFonts w:ascii="Palatino Linotype" w:hAnsi="Palatino Linotype" w:cs="Arial"/>
          <w:lang w:val="es-MX"/>
        </w:rPr>
        <w:t>)</w:t>
      </w:r>
    </w:p>
    <w:p w:rsidR="007C7B0C" w:rsidRDefault="000B2E10" w:rsidP="000D5BC2">
      <w:pPr>
        <w:spacing w:line="360" w:lineRule="auto"/>
        <w:jc w:val="both"/>
        <w:rPr>
          <w:rFonts w:ascii="Palatino Linotype" w:hAnsi="Palatino Linotype" w:cs="Arial"/>
        </w:rPr>
      </w:pPr>
      <w:r w:rsidRPr="000B2E10">
        <w:rPr>
          <w:rFonts w:ascii="Palatino Linotype" w:hAnsi="Palatino Linotype" w:cs="Arial"/>
          <w:noProof/>
          <w:lang w:val="es-MX" w:eastAsia="es-MX"/>
        </w:rPr>
        <w:lastRenderedPageBreak/>
        <w:drawing>
          <wp:anchor distT="0" distB="0" distL="114300" distR="114300" simplePos="0" relativeHeight="251683840" behindDoc="1" locked="0" layoutInCell="1" allowOverlap="1" wp14:anchorId="2369EADA" wp14:editId="31637727">
            <wp:simplePos x="0" y="0"/>
            <wp:positionH relativeFrom="column">
              <wp:posOffset>-85725</wp:posOffset>
            </wp:positionH>
            <wp:positionV relativeFrom="paragraph">
              <wp:posOffset>-1047750</wp:posOffset>
            </wp:positionV>
            <wp:extent cx="1695450" cy="102870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5BC2" w:rsidRPr="007C7B0C" w:rsidRDefault="000B2E10" w:rsidP="000D5BC2">
      <w:pPr>
        <w:spacing w:line="360" w:lineRule="auto"/>
        <w:jc w:val="both"/>
        <w:rPr>
          <w:rFonts w:ascii="Palatino Linotype" w:hAnsi="Palatino Linotype" w:cs="Arial"/>
          <w:lang w:val="es-MX"/>
        </w:rPr>
      </w:pPr>
      <w:r w:rsidRPr="000B2E10">
        <w:rPr>
          <w:rFonts w:ascii="Palatino Linotype" w:hAnsi="Palatino Linotype" w:cs="Arial"/>
          <w:noProof/>
          <w:lang w:val="es-MX" w:eastAsia="es-MX"/>
        </w:rPr>
        <w:drawing>
          <wp:anchor distT="0" distB="0" distL="114300" distR="114300" simplePos="0" relativeHeight="251684864" behindDoc="1" locked="0" layoutInCell="1" allowOverlap="1" wp14:anchorId="4CA0C7C9" wp14:editId="4F1D49C7">
            <wp:simplePos x="0" y="0"/>
            <wp:positionH relativeFrom="column">
              <wp:posOffset>512445</wp:posOffset>
            </wp:positionH>
            <wp:positionV relativeFrom="paragraph">
              <wp:posOffset>1089025</wp:posOffset>
            </wp:positionV>
            <wp:extent cx="4676775" cy="3905250"/>
            <wp:effectExtent l="0" t="0" r="9525"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A7C9D">
        <w:rPr>
          <w:rFonts w:ascii="Palatino Linotype" w:hAnsi="Palatino Linotype" w:cs="Arial"/>
        </w:rPr>
        <w:t>En este sentido</w:t>
      </w:r>
      <w:r w:rsidR="00735696">
        <w:rPr>
          <w:rFonts w:ascii="Palatino Linotype" w:hAnsi="Palatino Linotype" w:cs="Arial"/>
        </w:rPr>
        <w:t xml:space="preserve">, </w:t>
      </w:r>
      <w:r w:rsidR="007C7B0C">
        <w:rPr>
          <w:rFonts w:ascii="Palatino Linotype" w:hAnsi="Palatino Linotype" w:cs="Arial"/>
        </w:rPr>
        <w:t xml:space="preserve">las </w:t>
      </w:r>
      <w:r w:rsidR="00F70B22" w:rsidRPr="00F70B22">
        <w:rPr>
          <w:rFonts w:ascii="Palatino Linotype" w:hAnsi="Palatino Linotype" w:cs="Arial"/>
        </w:rPr>
        <w:t>atribuciones</w:t>
      </w:r>
      <w:r w:rsidR="007A7C9D">
        <w:rPr>
          <w:rFonts w:ascii="Palatino Linotype" w:hAnsi="Palatino Linotype" w:cs="Arial"/>
        </w:rPr>
        <w:t xml:space="preserve"> de la </w:t>
      </w:r>
      <w:r w:rsidR="007C7B0C" w:rsidRPr="003F4630">
        <w:rPr>
          <w:rFonts w:ascii="Palatino Linotype" w:hAnsi="Palatino Linotype"/>
          <w:b/>
        </w:rPr>
        <w:t>Comisión Ejecutiva Estatal de Atención a Víctimas</w:t>
      </w:r>
      <w:r w:rsidR="007C7B0C">
        <w:rPr>
          <w:rFonts w:ascii="Palatino Linotype" w:hAnsi="Palatino Linotype" w:cs="Arial"/>
          <w:lang w:val="es-MX"/>
        </w:rPr>
        <w:t xml:space="preserve"> </w:t>
      </w:r>
      <w:r w:rsidR="00F70B22" w:rsidRPr="00F70B22">
        <w:rPr>
          <w:rFonts w:ascii="Palatino Linotype" w:hAnsi="Palatino Linotype" w:cs="Arial"/>
        </w:rPr>
        <w:t xml:space="preserve">encuadran dentro del contenido de </w:t>
      </w:r>
      <w:r w:rsidR="00D25014" w:rsidRPr="00F70B22">
        <w:rPr>
          <w:rFonts w:ascii="Palatino Linotype" w:hAnsi="Palatino Linotype" w:cs="Arial"/>
          <w:bCs/>
        </w:rPr>
        <w:t xml:space="preserve">la </w:t>
      </w:r>
      <w:r w:rsidR="00023535" w:rsidRPr="00F70B22">
        <w:rPr>
          <w:rFonts w:ascii="Palatino Linotype" w:hAnsi="Palatino Linotype" w:cs="Arial"/>
          <w:bCs/>
        </w:rPr>
        <w:t>Ley de Víctimas del Estado de México</w:t>
      </w:r>
      <w:r w:rsidR="00F70B22" w:rsidRPr="00F70B22">
        <w:rPr>
          <w:rFonts w:ascii="Palatino Linotype" w:hAnsi="Palatino Linotype" w:cs="Arial"/>
          <w:bCs/>
        </w:rPr>
        <w:t>, instrum</w:t>
      </w:r>
      <w:r w:rsidR="000D5BC2">
        <w:rPr>
          <w:rFonts w:ascii="Palatino Linotype" w:hAnsi="Palatino Linotype" w:cs="Arial"/>
          <w:bCs/>
        </w:rPr>
        <w:t xml:space="preserve">ento jurídico del cual destaca </w:t>
      </w:r>
      <w:r w:rsidR="000D5BC2" w:rsidRPr="00F70B22">
        <w:rPr>
          <w:rFonts w:ascii="Palatino Linotype" w:hAnsi="Palatino Linotype"/>
        </w:rPr>
        <w:t xml:space="preserve">que </w:t>
      </w:r>
      <w:r w:rsidR="00735696">
        <w:rPr>
          <w:rFonts w:ascii="Palatino Linotype" w:hAnsi="Palatino Linotype"/>
        </w:rPr>
        <w:t xml:space="preserve">ésta </w:t>
      </w:r>
      <w:r w:rsidR="000D5BC2" w:rsidRPr="00F70B22">
        <w:rPr>
          <w:rFonts w:ascii="Palatino Linotype" w:hAnsi="Palatino Linotype"/>
        </w:rPr>
        <w:t>es un órgano desconcentrado de la Secretaría</w:t>
      </w:r>
      <w:r w:rsidR="000D5BC2" w:rsidRPr="001D0292">
        <w:rPr>
          <w:rStyle w:val="Refdenotaalpie"/>
          <w:rFonts w:ascii="Palatino Linotype" w:hAnsi="Palatino Linotype" w:cs="Arial"/>
        </w:rPr>
        <w:footnoteReference w:id="1"/>
      </w:r>
      <w:r w:rsidR="000D5BC2" w:rsidRPr="00F70B22">
        <w:rPr>
          <w:rFonts w:ascii="Palatino Linotype" w:hAnsi="Palatino Linotype"/>
        </w:rPr>
        <w:t xml:space="preserve">, con autonomía técnica y de gestión, que para el cumplimiento de sus funciones, se auxiliará de dos órganos colegiados, uno interno para la elaboración de los planes de atención y dictámenes de reparación integral denominado Comité Multidisciplinario Evaluador y un órgano externo denominado Consejo Consultivo encargado de observar y validar el funcionamiento de la Comisión Ejecutiva, la administración y operación del Fondo y la aprobación del </w:t>
      </w:r>
      <w:r w:rsidR="000D5BC2" w:rsidRPr="00330669">
        <w:rPr>
          <w:rFonts w:ascii="Palatino Linotype" w:hAnsi="Palatino Linotype"/>
        </w:rPr>
        <w:t>Programa de Atención Integral a Víctimas.</w:t>
      </w:r>
    </w:p>
    <w:p w:rsidR="00F70B22" w:rsidRPr="00D71AFF" w:rsidRDefault="007A7C9D" w:rsidP="00D25014">
      <w:pPr>
        <w:spacing w:before="240" w:after="240" w:line="360" w:lineRule="auto"/>
        <w:jc w:val="both"/>
        <w:rPr>
          <w:rFonts w:ascii="Palatino Linotype" w:hAnsi="Palatino Linotype"/>
          <w:b/>
          <w:u w:val="single"/>
        </w:rPr>
      </w:pPr>
      <w:r>
        <w:rPr>
          <w:rFonts w:ascii="Palatino Linotype" w:hAnsi="Palatino Linotype"/>
        </w:rPr>
        <w:t>P</w:t>
      </w:r>
      <w:r w:rsidR="00735696">
        <w:rPr>
          <w:rFonts w:ascii="Palatino Linotype" w:hAnsi="Palatino Linotype"/>
        </w:rPr>
        <w:t xml:space="preserve">ara el tema que se analiza </w:t>
      </w:r>
      <w:r w:rsidR="000D5BC2">
        <w:rPr>
          <w:rFonts w:ascii="Palatino Linotype" w:hAnsi="Palatino Linotype"/>
        </w:rPr>
        <w:t>de acuerdo al artículo 39 del citado</w:t>
      </w:r>
      <w:r w:rsidR="000D5BC2" w:rsidRPr="00330669">
        <w:rPr>
          <w:rFonts w:ascii="Palatino Linotype" w:hAnsi="Palatino Linotype"/>
        </w:rPr>
        <w:t xml:space="preserve"> cuerpo normativo la Comisión Ejecutiva</w:t>
      </w:r>
      <w:r w:rsidR="000D5BC2" w:rsidRPr="001D0292">
        <w:rPr>
          <w:rStyle w:val="Refdenotaalpie"/>
          <w:rFonts w:ascii="Palatino Linotype" w:hAnsi="Palatino Linotype" w:cs="Arial"/>
        </w:rPr>
        <w:footnoteReference w:id="2"/>
      </w:r>
      <w:r w:rsidR="000D5BC2" w:rsidRPr="00330669">
        <w:rPr>
          <w:rFonts w:ascii="Palatino Linotype" w:hAnsi="Palatino Linotype"/>
        </w:rPr>
        <w:t xml:space="preserve"> tiene por objeto permitir la representación y participación directa de las víctimas y ofendidos del delito en todas las instituciones del Sistema, propiciando su intervención en la gestión y la construcción de políticas gubernamentales, </w:t>
      </w:r>
      <w:r w:rsidR="000D5BC2" w:rsidRPr="00330669">
        <w:rPr>
          <w:rFonts w:ascii="Palatino Linotype" w:hAnsi="Palatino Linotype"/>
          <w:b/>
          <w:u w:val="single"/>
        </w:rPr>
        <w:t xml:space="preserve">así como el ejercicio de labores de vigilancia, supervisión y evaluación de las instituciones integrantes del Sistema; con la finalidad de </w:t>
      </w:r>
      <w:r w:rsidR="000D5BC2" w:rsidRPr="00330669">
        <w:rPr>
          <w:rFonts w:ascii="Palatino Linotype" w:hAnsi="Palatino Linotype"/>
          <w:b/>
          <w:u w:val="single"/>
        </w:rPr>
        <w:lastRenderedPageBreak/>
        <w:t>garantizar un ejercicio transparente de sus atribuciones, así como la prestación del servicio de asesoría jurídica.</w:t>
      </w:r>
    </w:p>
    <w:p w:rsidR="000D5BC2" w:rsidRPr="00D71AFF" w:rsidRDefault="00D71AFF" w:rsidP="00D71AFF">
      <w:pPr>
        <w:spacing w:before="240" w:after="240" w:line="360" w:lineRule="auto"/>
        <w:jc w:val="both"/>
        <w:rPr>
          <w:rFonts w:ascii="Palatino Linotype" w:hAnsi="Palatino Linotype"/>
        </w:rPr>
      </w:pPr>
      <w:r w:rsidRPr="00D71AFF">
        <w:rPr>
          <w:rFonts w:ascii="Palatino Linotype" w:hAnsi="Palatino Linotype"/>
        </w:rPr>
        <w:t>Así mismo, en el artículo 42, fracción II del multicitado cuerpo normativo se precisa como atribución de la Comisión</w:t>
      </w:r>
      <w:r>
        <w:rPr>
          <w:rFonts w:ascii="Palatino Linotype" w:hAnsi="Palatino Linotype"/>
        </w:rPr>
        <w:t xml:space="preserve"> Ejecutiva, </w:t>
      </w:r>
      <w:r w:rsidRPr="00D71AFF">
        <w:rPr>
          <w:rFonts w:ascii="Palatino Linotype" w:hAnsi="Palatino Linotype"/>
          <w:b/>
          <w:u w:val="single"/>
        </w:rPr>
        <w:t>g</w:t>
      </w:r>
      <w:r w:rsidR="003767C2" w:rsidRPr="00D71AFF">
        <w:rPr>
          <w:rFonts w:ascii="Palatino Linotype" w:hAnsi="Palatino Linotype"/>
          <w:b/>
          <w:u w:val="single"/>
        </w:rPr>
        <w:t>arantizar el acceso a los servicios multidisciplinarios y especializados de primer contacto en psicología, trabajo social, orientación y atención jurídica</w:t>
      </w:r>
      <w:r w:rsidR="003767C2" w:rsidRPr="00D71AFF">
        <w:rPr>
          <w:rFonts w:ascii="Palatino Linotype" w:hAnsi="Palatino Linotype"/>
        </w:rPr>
        <w:t xml:space="preserve"> que el Estado proporcionará a las víctimas y ofendidos de delitos y de violación a derechos humanos con motivo de la comisión de un hecho delictuoso, para lograr su reincorporación a la vida social.</w:t>
      </w:r>
    </w:p>
    <w:p w:rsidR="003767C2" w:rsidRPr="00D71AFF" w:rsidRDefault="00D71AFF" w:rsidP="00D25014">
      <w:pPr>
        <w:spacing w:line="360" w:lineRule="auto"/>
        <w:jc w:val="both"/>
        <w:rPr>
          <w:rFonts w:ascii="Palatino Linotype" w:hAnsi="Palatino Linotype"/>
        </w:rPr>
      </w:pPr>
      <w:r w:rsidRPr="00D71AFF">
        <w:rPr>
          <w:rFonts w:ascii="Palatino Linotype" w:hAnsi="Palatino Linotype"/>
        </w:rPr>
        <w:t xml:space="preserve">Por lo que, en materia legal la citada Comisión cuenta con asesores jurídicos, lo cuales tienen encomendadas las obligaciones que precisan el diverso 88 de la propia legislación, el cual a la literalidad señala: </w:t>
      </w:r>
    </w:p>
    <w:p w:rsidR="003767C2" w:rsidRDefault="003767C2" w:rsidP="00D25014">
      <w:pPr>
        <w:spacing w:line="360" w:lineRule="auto"/>
        <w:jc w:val="both"/>
      </w:pPr>
    </w:p>
    <w:p w:rsidR="00D71AFF" w:rsidRPr="00D71AFF" w:rsidRDefault="003767C2" w:rsidP="00D71AFF">
      <w:pPr>
        <w:ind w:left="993"/>
        <w:jc w:val="both"/>
        <w:rPr>
          <w:rFonts w:ascii="Palatino Linotype" w:hAnsi="Palatino Linotype"/>
          <w:b/>
          <w:i/>
          <w:sz w:val="22"/>
          <w:szCs w:val="22"/>
        </w:rPr>
      </w:pPr>
      <w:r w:rsidRPr="00D71AFF">
        <w:rPr>
          <w:rFonts w:ascii="Palatino Linotype" w:hAnsi="Palatino Linotype"/>
          <w:b/>
          <w:i/>
          <w:sz w:val="22"/>
          <w:szCs w:val="22"/>
        </w:rPr>
        <w:t xml:space="preserve">Artículo 88. Son obligaciones del Asesor Jurídico, las siguientes: </w:t>
      </w:r>
    </w:p>
    <w:p w:rsidR="00D71AFF" w:rsidRPr="00D71AFF" w:rsidRDefault="003767C2" w:rsidP="00D71AFF">
      <w:pPr>
        <w:ind w:left="993"/>
        <w:jc w:val="both"/>
        <w:rPr>
          <w:rFonts w:ascii="Palatino Linotype" w:hAnsi="Palatino Linotype"/>
          <w:i/>
          <w:sz w:val="22"/>
          <w:szCs w:val="22"/>
        </w:rPr>
      </w:pPr>
      <w:r w:rsidRPr="00D71AFF">
        <w:rPr>
          <w:rFonts w:ascii="Palatino Linotype" w:hAnsi="Palatino Linotype"/>
          <w:i/>
          <w:sz w:val="22"/>
          <w:szCs w:val="22"/>
        </w:rPr>
        <w:t xml:space="preserve">I. Asistir y asesorar gratuitamente a la víctima u ofendido y brindarle un trato digno y humano. </w:t>
      </w:r>
    </w:p>
    <w:p w:rsidR="00D71AFF" w:rsidRPr="00D71AFF" w:rsidRDefault="003767C2" w:rsidP="00D71AFF">
      <w:pPr>
        <w:ind w:left="993"/>
        <w:jc w:val="both"/>
        <w:rPr>
          <w:rFonts w:ascii="Palatino Linotype" w:hAnsi="Palatino Linotype"/>
          <w:i/>
          <w:sz w:val="22"/>
          <w:szCs w:val="22"/>
        </w:rPr>
      </w:pPr>
      <w:r w:rsidRPr="00D71AFF">
        <w:rPr>
          <w:rFonts w:ascii="Palatino Linotype" w:hAnsi="Palatino Linotype"/>
          <w:i/>
          <w:sz w:val="22"/>
          <w:szCs w:val="22"/>
        </w:rPr>
        <w:t xml:space="preserve">II. Gestionar asistencia médica y psicológica de urgencia ante las instituciones correspondientes en favor de la víctima y ofendido del delito. </w:t>
      </w:r>
    </w:p>
    <w:p w:rsidR="00D71AFF" w:rsidRPr="00D71AFF" w:rsidRDefault="003767C2" w:rsidP="00D71AFF">
      <w:pPr>
        <w:ind w:left="993"/>
        <w:jc w:val="both"/>
        <w:rPr>
          <w:rFonts w:ascii="Palatino Linotype" w:hAnsi="Palatino Linotype"/>
          <w:i/>
          <w:sz w:val="22"/>
          <w:szCs w:val="22"/>
        </w:rPr>
      </w:pPr>
      <w:r w:rsidRPr="00D71AFF">
        <w:rPr>
          <w:rFonts w:ascii="Palatino Linotype" w:hAnsi="Palatino Linotype"/>
          <w:i/>
          <w:sz w:val="22"/>
          <w:szCs w:val="22"/>
        </w:rPr>
        <w:t>III. Proporcionar la asesoría y defensa jurídica gratuita a las víctimas y ofendidos del delito, sin distinción alguna por razón de su origen étnico o nacional, género, edad, discapacidades, condición social, condiciones de salud, religión, opiniones, preferencias, estado civil o cualquier otra que atente contra la dignidad humana y tenga por objeto anular o menoscabar los derechos y libertades de su patrocinado.</w:t>
      </w:r>
    </w:p>
    <w:p w:rsidR="00D71AFF" w:rsidRPr="00D71AFF" w:rsidRDefault="003767C2" w:rsidP="00D71AFF">
      <w:pPr>
        <w:ind w:left="993"/>
        <w:jc w:val="both"/>
        <w:rPr>
          <w:rFonts w:ascii="Palatino Linotype" w:hAnsi="Palatino Linotype"/>
          <w:i/>
          <w:sz w:val="22"/>
          <w:szCs w:val="22"/>
        </w:rPr>
      </w:pPr>
      <w:r w:rsidRPr="00D71AFF">
        <w:rPr>
          <w:rFonts w:ascii="Palatino Linotype" w:hAnsi="Palatino Linotype"/>
          <w:i/>
          <w:sz w:val="22"/>
          <w:szCs w:val="22"/>
        </w:rPr>
        <w:t xml:space="preserve"> IV. Solicitar en favor de la víctima u ofendido la reparación del daño, y pugnar por la indemnización del daño material causado. </w:t>
      </w:r>
    </w:p>
    <w:p w:rsidR="00D71AFF" w:rsidRPr="00D71AFF" w:rsidRDefault="003767C2" w:rsidP="00D71AFF">
      <w:pPr>
        <w:ind w:left="993"/>
        <w:jc w:val="both"/>
        <w:rPr>
          <w:rFonts w:ascii="Palatino Linotype" w:hAnsi="Palatino Linotype"/>
          <w:i/>
          <w:sz w:val="22"/>
          <w:szCs w:val="22"/>
        </w:rPr>
      </w:pPr>
      <w:r w:rsidRPr="00D71AFF">
        <w:rPr>
          <w:rFonts w:ascii="Palatino Linotype" w:hAnsi="Palatino Linotype"/>
          <w:i/>
          <w:sz w:val="22"/>
          <w:szCs w:val="22"/>
        </w:rPr>
        <w:t>V. Solicitar en favor de la víctima u ofendido el pago de los tratamientos que como consecuencia del hecho delictivo, sean necesarios para la recuperación de la salud de la víctima u ofendido.</w:t>
      </w:r>
    </w:p>
    <w:p w:rsidR="00D71AFF" w:rsidRPr="00D71AFF" w:rsidRDefault="003767C2" w:rsidP="00D71AFF">
      <w:pPr>
        <w:ind w:left="993"/>
        <w:jc w:val="both"/>
        <w:rPr>
          <w:rFonts w:ascii="Palatino Linotype" w:hAnsi="Palatino Linotype"/>
          <w:i/>
          <w:sz w:val="22"/>
          <w:szCs w:val="22"/>
        </w:rPr>
      </w:pPr>
      <w:r w:rsidRPr="00D71AFF">
        <w:rPr>
          <w:rFonts w:ascii="Palatino Linotype" w:hAnsi="Palatino Linotype"/>
          <w:i/>
          <w:sz w:val="22"/>
          <w:szCs w:val="22"/>
        </w:rPr>
        <w:t xml:space="preserve"> VI. Solicitar la asistencia de un intérprete o traductor de su lengua a la víctima u ofendido y sujetos protegidos, en caso de que no hable el idioma español o tenga discapacidad auditiva o visual, en cualquier etapa del proceso.</w:t>
      </w:r>
    </w:p>
    <w:p w:rsidR="00D71AFF" w:rsidRPr="00D71AFF" w:rsidRDefault="000B2E10" w:rsidP="00D71AFF">
      <w:pPr>
        <w:ind w:left="993"/>
        <w:jc w:val="both"/>
        <w:rPr>
          <w:rFonts w:ascii="Palatino Linotype" w:hAnsi="Palatino Linotype"/>
          <w:i/>
          <w:sz w:val="22"/>
          <w:szCs w:val="22"/>
        </w:rPr>
      </w:pPr>
      <w:r w:rsidRPr="000B2E10">
        <w:rPr>
          <w:rFonts w:ascii="Palatino Linotype" w:hAnsi="Palatino Linotype"/>
          <w:i/>
          <w:noProof/>
          <w:sz w:val="22"/>
          <w:szCs w:val="22"/>
          <w:lang w:val="es-MX" w:eastAsia="es-MX"/>
        </w:rPr>
        <w:lastRenderedPageBreak/>
        <w:drawing>
          <wp:anchor distT="0" distB="0" distL="114300" distR="114300" simplePos="0" relativeHeight="251686912" behindDoc="1" locked="0" layoutInCell="1" allowOverlap="1" wp14:anchorId="352612A1" wp14:editId="10A5690E">
            <wp:simplePos x="0" y="0"/>
            <wp:positionH relativeFrom="column">
              <wp:posOffset>-76200</wp:posOffset>
            </wp:positionH>
            <wp:positionV relativeFrom="paragraph">
              <wp:posOffset>-1028700</wp:posOffset>
            </wp:positionV>
            <wp:extent cx="1695450" cy="1028700"/>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767C2" w:rsidRPr="00D71AFF">
        <w:rPr>
          <w:rFonts w:ascii="Palatino Linotype" w:hAnsi="Palatino Linotype"/>
          <w:i/>
          <w:sz w:val="22"/>
          <w:szCs w:val="22"/>
        </w:rPr>
        <w:t xml:space="preserve"> VII. Canalizar a las víctimas y ofendidos del delito a las instituciones públicas o dependencias del Estado, a efecto de que se les preste la atención especializada y profesional que estos requieran.</w:t>
      </w:r>
    </w:p>
    <w:p w:rsidR="00D71AFF" w:rsidRPr="00D71AFF" w:rsidRDefault="003767C2" w:rsidP="00D71AFF">
      <w:pPr>
        <w:ind w:left="993"/>
        <w:jc w:val="both"/>
        <w:rPr>
          <w:rFonts w:ascii="Palatino Linotype" w:hAnsi="Palatino Linotype"/>
          <w:i/>
          <w:sz w:val="22"/>
          <w:szCs w:val="22"/>
        </w:rPr>
      </w:pPr>
      <w:r w:rsidRPr="00D71AFF">
        <w:rPr>
          <w:rFonts w:ascii="Palatino Linotype" w:hAnsi="Palatino Linotype"/>
          <w:i/>
          <w:sz w:val="22"/>
          <w:szCs w:val="22"/>
        </w:rPr>
        <w:t xml:space="preserve"> VIII. Guardar el secreto profesional en el desempeño de sus funciones.</w:t>
      </w:r>
    </w:p>
    <w:p w:rsidR="00D71AFF" w:rsidRPr="00D71AFF" w:rsidRDefault="003767C2" w:rsidP="00D71AFF">
      <w:pPr>
        <w:ind w:left="993"/>
        <w:jc w:val="both"/>
        <w:rPr>
          <w:rFonts w:ascii="Palatino Linotype" w:hAnsi="Palatino Linotype"/>
          <w:i/>
          <w:sz w:val="22"/>
          <w:szCs w:val="22"/>
        </w:rPr>
      </w:pPr>
      <w:r w:rsidRPr="00D71AFF">
        <w:rPr>
          <w:rFonts w:ascii="Palatino Linotype" w:hAnsi="Palatino Linotype"/>
          <w:i/>
          <w:sz w:val="22"/>
          <w:szCs w:val="22"/>
        </w:rPr>
        <w:t xml:space="preserve"> IX. Abstenerse de solicitar a su patrocinado cualquier retribución económica o de cualquier especie por la prestación del servicio profesional. </w:t>
      </w:r>
    </w:p>
    <w:p w:rsidR="00D71AFF" w:rsidRPr="00D71AFF" w:rsidRDefault="000B2E10" w:rsidP="00D71AFF">
      <w:pPr>
        <w:ind w:left="993"/>
        <w:jc w:val="both"/>
        <w:rPr>
          <w:rFonts w:ascii="Palatino Linotype" w:hAnsi="Palatino Linotype"/>
          <w:i/>
          <w:sz w:val="22"/>
          <w:szCs w:val="22"/>
        </w:rPr>
      </w:pPr>
      <w:r w:rsidRPr="000B2E10">
        <w:rPr>
          <w:rFonts w:ascii="Palatino Linotype" w:hAnsi="Palatino Linotype"/>
          <w:i/>
          <w:noProof/>
          <w:sz w:val="22"/>
          <w:szCs w:val="22"/>
          <w:lang w:val="es-MX" w:eastAsia="es-MX"/>
        </w:rPr>
        <w:drawing>
          <wp:anchor distT="0" distB="0" distL="114300" distR="114300" simplePos="0" relativeHeight="251687936" behindDoc="1" locked="0" layoutInCell="1" allowOverlap="1" wp14:anchorId="55ACDD87" wp14:editId="63BB65AC">
            <wp:simplePos x="0" y="0"/>
            <wp:positionH relativeFrom="column">
              <wp:posOffset>521970</wp:posOffset>
            </wp:positionH>
            <wp:positionV relativeFrom="paragraph">
              <wp:posOffset>285750</wp:posOffset>
            </wp:positionV>
            <wp:extent cx="4676775" cy="3905250"/>
            <wp:effectExtent l="0" t="0" r="952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767C2" w:rsidRPr="00D71AFF">
        <w:rPr>
          <w:rFonts w:ascii="Palatino Linotype" w:hAnsi="Palatino Linotype"/>
          <w:i/>
          <w:sz w:val="22"/>
          <w:szCs w:val="22"/>
        </w:rPr>
        <w:t xml:space="preserve">X. Solicitar en términos de las disposiciones procesales aplicables, al Ministerio Público o a la autoridad judicial, según corresponda, se ordene el resguardo de la identidad y otros datos personales de la víctima y ofendido del delito, testigos y demás personas relacionadas en el procedimiento, salvaguardando en todo caso los derechos de la defensa. </w:t>
      </w:r>
    </w:p>
    <w:p w:rsidR="00D71AFF" w:rsidRPr="00D71AFF" w:rsidRDefault="003767C2" w:rsidP="00D71AFF">
      <w:pPr>
        <w:ind w:left="993"/>
        <w:jc w:val="both"/>
        <w:rPr>
          <w:rFonts w:ascii="Palatino Linotype" w:hAnsi="Palatino Linotype"/>
          <w:i/>
          <w:sz w:val="22"/>
          <w:szCs w:val="22"/>
        </w:rPr>
      </w:pPr>
      <w:r w:rsidRPr="00D71AFF">
        <w:rPr>
          <w:rFonts w:ascii="Palatino Linotype" w:hAnsi="Palatino Linotype"/>
          <w:i/>
          <w:sz w:val="22"/>
          <w:szCs w:val="22"/>
        </w:rPr>
        <w:t xml:space="preserve">XI. Brindar orientación a la víctima y ofendido del delito tratándose de delitos que admitan la celebración de acuerdos reparatorios, acerca de las consecuencias de carácter legal y patrimonial que implique dicha celebración, sin inducir a convenios que sean desfavorables para la víctima y ofendido del delito. Así mismo, informará con precisión cuáles son las condiciones y términos previstos en la legislación penal para tal efecto. </w:t>
      </w:r>
    </w:p>
    <w:p w:rsidR="00D71AFF" w:rsidRPr="00D71AFF" w:rsidRDefault="003767C2" w:rsidP="00D71AFF">
      <w:pPr>
        <w:ind w:left="993"/>
        <w:jc w:val="both"/>
        <w:rPr>
          <w:rFonts w:ascii="Palatino Linotype" w:hAnsi="Palatino Linotype"/>
          <w:i/>
          <w:sz w:val="22"/>
          <w:szCs w:val="22"/>
        </w:rPr>
      </w:pPr>
      <w:r w:rsidRPr="00D71AFF">
        <w:rPr>
          <w:rFonts w:ascii="Palatino Linotype" w:hAnsi="Palatino Linotype"/>
          <w:i/>
          <w:sz w:val="22"/>
          <w:szCs w:val="22"/>
        </w:rPr>
        <w:t>XII. Realizar las gestiones necesarias para la devolución de los objetos de la víctima y ofendido del delito relacionados con el hecho delictivo.</w:t>
      </w:r>
    </w:p>
    <w:p w:rsidR="00D71AFF" w:rsidRPr="00D71AFF" w:rsidRDefault="003767C2" w:rsidP="00D71AFF">
      <w:pPr>
        <w:ind w:left="993"/>
        <w:jc w:val="both"/>
        <w:rPr>
          <w:rFonts w:ascii="Palatino Linotype" w:hAnsi="Palatino Linotype"/>
          <w:i/>
          <w:sz w:val="22"/>
          <w:szCs w:val="22"/>
        </w:rPr>
      </w:pPr>
      <w:r w:rsidRPr="00D71AFF">
        <w:rPr>
          <w:rFonts w:ascii="Palatino Linotype" w:hAnsi="Palatino Linotype"/>
          <w:i/>
          <w:sz w:val="22"/>
          <w:szCs w:val="22"/>
        </w:rPr>
        <w:t xml:space="preserve"> XIII. Ejercer la acción penal privada que le sea solicitada por la víctima u ofendido, ante el Juez de Control competente en los delitos que proceda, en términos del Código Nacional. </w:t>
      </w:r>
    </w:p>
    <w:p w:rsidR="00D71AFF" w:rsidRPr="00D71AFF" w:rsidRDefault="003767C2" w:rsidP="00D71AFF">
      <w:pPr>
        <w:ind w:left="993"/>
        <w:jc w:val="both"/>
        <w:rPr>
          <w:rFonts w:ascii="Palatino Linotype" w:hAnsi="Palatino Linotype"/>
          <w:i/>
          <w:sz w:val="22"/>
          <w:szCs w:val="22"/>
        </w:rPr>
      </w:pPr>
      <w:r w:rsidRPr="00D71AFF">
        <w:rPr>
          <w:rFonts w:ascii="Palatino Linotype" w:hAnsi="Palatino Linotype"/>
          <w:i/>
          <w:sz w:val="22"/>
          <w:szCs w:val="22"/>
        </w:rPr>
        <w:t xml:space="preserve">XIV. Informar a la autoridad, los casos en que la víctima y ofendido del delito asistirán al desahogo de una diligencia acompañados de un profesional en materia de salud física o mental, cuando así se requiera para la conservación de la integridad de éstos. </w:t>
      </w:r>
    </w:p>
    <w:p w:rsidR="00D71AFF" w:rsidRPr="00D71AFF" w:rsidRDefault="003767C2" w:rsidP="00D71AFF">
      <w:pPr>
        <w:ind w:left="993"/>
        <w:jc w:val="both"/>
        <w:rPr>
          <w:rFonts w:ascii="Palatino Linotype" w:hAnsi="Palatino Linotype"/>
          <w:i/>
          <w:sz w:val="22"/>
          <w:szCs w:val="22"/>
        </w:rPr>
      </w:pPr>
      <w:r w:rsidRPr="00D71AFF">
        <w:rPr>
          <w:rFonts w:ascii="Palatino Linotype" w:hAnsi="Palatino Linotype"/>
          <w:i/>
          <w:sz w:val="22"/>
          <w:szCs w:val="22"/>
        </w:rPr>
        <w:t xml:space="preserve">XV. Informar a la víctima y ofendido del delito el derecho a resolver su controversia a través de los mecanismos alternativos previstos en las disposiciones legales. </w:t>
      </w:r>
    </w:p>
    <w:p w:rsidR="00D71AFF" w:rsidRPr="00D71AFF" w:rsidRDefault="003767C2" w:rsidP="00D71AFF">
      <w:pPr>
        <w:ind w:left="993"/>
        <w:jc w:val="both"/>
        <w:rPr>
          <w:rFonts w:ascii="Palatino Linotype" w:hAnsi="Palatino Linotype"/>
          <w:i/>
          <w:sz w:val="22"/>
          <w:szCs w:val="22"/>
        </w:rPr>
      </w:pPr>
      <w:r w:rsidRPr="00D71AFF">
        <w:rPr>
          <w:rFonts w:ascii="Palatino Linotype" w:hAnsi="Palatino Linotype"/>
          <w:i/>
          <w:sz w:val="22"/>
          <w:szCs w:val="22"/>
        </w:rPr>
        <w:t xml:space="preserve">XVI. Ofrecer todos los datos o elementos de prueba con los que cuente tanto en la investigación como en el proceso. </w:t>
      </w:r>
    </w:p>
    <w:p w:rsidR="00D71AFF" w:rsidRPr="00D71AFF" w:rsidRDefault="003767C2" w:rsidP="00D71AFF">
      <w:pPr>
        <w:ind w:left="993"/>
        <w:jc w:val="both"/>
        <w:rPr>
          <w:rFonts w:ascii="Palatino Linotype" w:hAnsi="Palatino Linotype"/>
          <w:i/>
          <w:sz w:val="22"/>
          <w:szCs w:val="22"/>
        </w:rPr>
      </w:pPr>
      <w:r w:rsidRPr="00D71AFF">
        <w:rPr>
          <w:rFonts w:ascii="Palatino Linotype" w:hAnsi="Palatino Linotype"/>
          <w:i/>
          <w:sz w:val="22"/>
          <w:szCs w:val="22"/>
        </w:rPr>
        <w:t xml:space="preserve">XVII. Interponer los recursos contra las resoluciones que afecten los intereses de la víctima y ofendido del delito en términos del Código Nacional, salvo que estos manifiesten su conformidad con la resolución dictada. </w:t>
      </w:r>
    </w:p>
    <w:p w:rsidR="00D71AFF" w:rsidRPr="00D71AFF" w:rsidRDefault="003767C2" w:rsidP="00D71AFF">
      <w:pPr>
        <w:ind w:left="993"/>
        <w:jc w:val="both"/>
        <w:rPr>
          <w:rFonts w:ascii="Palatino Linotype" w:hAnsi="Palatino Linotype"/>
          <w:i/>
          <w:sz w:val="22"/>
          <w:szCs w:val="22"/>
        </w:rPr>
      </w:pPr>
      <w:r w:rsidRPr="00D71AFF">
        <w:rPr>
          <w:rFonts w:ascii="Palatino Linotype" w:hAnsi="Palatino Linotype"/>
          <w:i/>
          <w:sz w:val="22"/>
          <w:szCs w:val="22"/>
        </w:rPr>
        <w:t xml:space="preserve">XVIII. Informar a la víctima y ofendido del delito el significado y la trascendencia jurídica del perdón, en caso de que deseen otorgarlo. </w:t>
      </w:r>
    </w:p>
    <w:p w:rsidR="00D71AFF" w:rsidRPr="00D71AFF" w:rsidRDefault="003767C2" w:rsidP="00D71AFF">
      <w:pPr>
        <w:ind w:left="993"/>
        <w:jc w:val="both"/>
        <w:rPr>
          <w:rFonts w:ascii="Palatino Linotype" w:hAnsi="Palatino Linotype"/>
          <w:i/>
          <w:sz w:val="22"/>
          <w:szCs w:val="22"/>
        </w:rPr>
      </w:pPr>
      <w:r w:rsidRPr="00D71AFF">
        <w:rPr>
          <w:rFonts w:ascii="Palatino Linotype" w:hAnsi="Palatino Linotype"/>
          <w:i/>
          <w:sz w:val="22"/>
          <w:szCs w:val="22"/>
        </w:rPr>
        <w:t xml:space="preserve">XIX. Comparecer en las audiencias, para alegar lo que a la víctima y ofendido del delito le convenga, en las mismas condiciones que los defensores del imputado. </w:t>
      </w:r>
    </w:p>
    <w:p w:rsidR="00D71AFF" w:rsidRPr="00D71AFF" w:rsidRDefault="003767C2" w:rsidP="00D71AFF">
      <w:pPr>
        <w:ind w:left="993"/>
        <w:jc w:val="both"/>
        <w:rPr>
          <w:rFonts w:ascii="Palatino Linotype" w:hAnsi="Palatino Linotype"/>
          <w:i/>
          <w:sz w:val="22"/>
          <w:szCs w:val="22"/>
        </w:rPr>
      </w:pPr>
      <w:r w:rsidRPr="00D71AFF">
        <w:rPr>
          <w:rFonts w:ascii="Palatino Linotype" w:hAnsi="Palatino Linotype"/>
          <w:i/>
          <w:sz w:val="22"/>
          <w:szCs w:val="22"/>
        </w:rPr>
        <w:t xml:space="preserve">XX. Impugnar las omisiones del Ministerio Público en la investigación de los delitos, así como las resoluciones de reserva, no ejercicio, desistimiento de la acción penal o suspensión del procedimiento cuando no esté satisfecha la reparación integral. </w:t>
      </w:r>
    </w:p>
    <w:p w:rsidR="00D71AFF" w:rsidRPr="00D71AFF" w:rsidRDefault="003767C2" w:rsidP="00D71AFF">
      <w:pPr>
        <w:ind w:left="993"/>
        <w:jc w:val="both"/>
        <w:rPr>
          <w:rFonts w:ascii="Palatino Linotype" w:hAnsi="Palatino Linotype"/>
          <w:i/>
          <w:sz w:val="22"/>
          <w:szCs w:val="22"/>
        </w:rPr>
      </w:pPr>
      <w:r w:rsidRPr="00D71AFF">
        <w:rPr>
          <w:rFonts w:ascii="Palatino Linotype" w:hAnsi="Palatino Linotype"/>
          <w:i/>
          <w:sz w:val="22"/>
          <w:szCs w:val="22"/>
        </w:rPr>
        <w:t>XXI. Realizar los trámites necesarios para la ejecución de la sentencia condenatoria, tratándose de la reparación integral a la que haya sido condenado el imputado del hecho delictuoso.</w:t>
      </w:r>
    </w:p>
    <w:p w:rsidR="00D71AFF" w:rsidRPr="00D71AFF" w:rsidRDefault="003767C2" w:rsidP="00D71AFF">
      <w:pPr>
        <w:ind w:left="993"/>
        <w:jc w:val="both"/>
        <w:rPr>
          <w:rFonts w:ascii="Palatino Linotype" w:hAnsi="Palatino Linotype"/>
          <w:i/>
          <w:sz w:val="22"/>
          <w:szCs w:val="22"/>
        </w:rPr>
      </w:pPr>
      <w:r w:rsidRPr="00D71AFF">
        <w:rPr>
          <w:rFonts w:ascii="Palatino Linotype" w:hAnsi="Palatino Linotype"/>
          <w:i/>
          <w:sz w:val="22"/>
          <w:szCs w:val="22"/>
        </w:rPr>
        <w:t xml:space="preserve"> XXII. Observar el Código de Ética que se emita.</w:t>
      </w:r>
    </w:p>
    <w:p w:rsidR="00D71AFF" w:rsidRPr="00D71AFF" w:rsidRDefault="003767C2" w:rsidP="00D71AFF">
      <w:pPr>
        <w:ind w:left="993"/>
        <w:jc w:val="both"/>
        <w:rPr>
          <w:rFonts w:ascii="Palatino Linotype" w:hAnsi="Palatino Linotype"/>
          <w:i/>
          <w:sz w:val="22"/>
          <w:szCs w:val="22"/>
        </w:rPr>
      </w:pPr>
      <w:r w:rsidRPr="00D71AFF">
        <w:rPr>
          <w:rFonts w:ascii="Palatino Linotype" w:hAnsi="Palatino Linotype"/>
          <w:i/>
          <w:sz w:val="22"/>
          <w:szCs w:val="22"/>
        </w:rPr>
        <w:lastRenderedPageBreak/>
        <w:t xml:space="preserve"> XXIII. Solicitar las providencias precautorias, medidas de protección o cautelares previstas en la Ley. </w:t>
      </w:r>
    </w:p>
    <w:p w:rsidR="003767C2" w:rsidRPr="00D71AFF" w:rsidRDefault="003767C2" w:rsidP="00D71AFF">
      <w:pPr>
        <w:ind w:left="993"/>
        <w:jc w:val="both"/>
        <w:rPr>
          <w:rFonts w:ascii="Palatino Linotype" w:hAnsi="Palatino Linotype" w:cs="Arial"/>
          <w:bCs/>
          <w:i/>
          <w:color w:val="FF0000"/>
          <w:sz w:val="22"/>
          <w:szCs w:val="22"/>
        </w:rPr>
      </w:pPr>
      <w:r w:rsidRPr="00D71AFF">
        <w:rPr>
          <w:rFonts w:ascii="Palatino Linotype" w:hAnsi="Palatino Linotype"/>
          <w:i/>
          <w:sz w:val="22"/>
          <w:szCs w:val="22"/>
        </w:rPr>
        <w:t>XXIV. Las demás que establezcan las disposiciones aplicables.</w:t>
      </w:r>
    </w:p>
    <w:p w:rsidR="00023535" w:rsidRDefault="00023535" w:rsidP="00D25014">
      <w:pPr>
        <w:spacing w:line="360" w:lineRule="auto"/>
        <w:jc w:val="both"/>
        <w:rPr>
          <w:rFonts w:ascii="Palatino Linotype" w:hAnsi="Palatino Linotype" w:cs="Arial"/>
          <w:bCs/>
          <w:color w:val="FF0000"/>
        </w:rPr>
      </w:pPr>
    </w:p>
    <w:p w:rsidR="003767C2" w:rsidRPr="00D71AFF" w:rsidRDefault="00D71AFF" w:rsidP="00D25014">
      <w:pPr>
        <w:spacing w:line="360" w:lineRule="auto"/>
        <w:jc w:val="both"/>
        <w:rPr>
          <w:rFonts w:ascii="Palatino Linotype" w:hAnsi="Palatino Linotype" w:cs="Arial"/>
          <w:bCs/>
        </w:rPr>
      </w:pPr>
      <w:r w:rsidRPr="00D71AFF">
        <w:rPr>
          <w:rFonts w:ascii="Palatino Linotype" w:hAnsi="Palatino Linotype" w:cs="Arial"/>
          <w:bCs/>
        </w:rPr>
        <w:t>Así mismo, las obligaciones de los asesores jurídicos adscritos a la Comisión Ejecutiva en materia de delitos de Trata de Personas y Secuestro, tienen encomendadas obligaciones más específicas acor</w:t>
      </w:r>
      <w:r w:rsidR="00735696">
        <w:rPr>
          <w:rFonts w:ascii="Palatino Linotype" w:hAnsi="Palatino Linotype" w:cs="Arial"/>
          <w:bCs/>
        </w:rPr>
        <w:t>d</w:t>
      </w:r>
      <w:r w:rsidRPr="00D71AFF">
        <w:rPr>
          <w:rFonts w:ascii="Palatino Linotype" w:hAnsi="Palatino Linotype" w:cs="Arial"/>
          <w:bCs/>
        </w:rPr>
        <w:t>e con la materia del delito, tal y como se precisa en la cita siguiente:</w:t>
      </w:r>
    </w:p>
    <w:p w:rsidR="00D71AFF" w:rsidRDefault="00D71AFF" w:rsidP="00D25014">
      <w:pPr>
        <w:spacing w:line="360" w:lineRule="auto"/>
        <w:jc w:val="both"/>
      </w:pPr>
    </w:p>
    <w:p w:rsidR="00D71AFF" w:rsidRPr="00D71AFF" w:rsidRDefault="00D71AFF" w:rsidP="00D71AFF">
      <w:pPr>
        <w:ind w:left="993"/>
        <w:jc w:val="both"/>
        <w:rPr>
          <w:rFonts w:ascii="Palatino Linotype" w:hAnsi="Palatino Linotype"/>
          <w:i/>
          <w:sz w:val="22"/>
          <w:szCs w:val="22"/>
        </w:rPr>
      </w:pPr>
      <w:r>
        <w:rPr>
          <w:rFonts w:ascii="Palatino Linotype" w:hAnsi="Palatino Linotype"/>
          <w:i/>
          <w:sz w:val="22"/>
          <w:szCs w:val="22"/>
        </w:rPr>
        <w:t>“</w:t>
      </w:r>
      <w:r w:rsidR="003767C2" w:rsidRPr="00D71AFF">
        <w:rPr>
          <w:rFonts w:ascii="Palatino Linotype" w:hAnsi="Palatino Linotype"/>
          <w:b/>
          <w:i/>
          <w:sz w:val="22"/>
          <w:szCs w:val="22"/>
        </w:rPr>
        <w:t>Artículo 89. Tratándose de víctimas u ofendidos de los delitos de trata de personas y secuestro, son obligaciones del asesor jurídico las siguientes:</w:t>
      </w:r>
      <w:r w:rsidR="003767C2" w:rsidRPr="00D71AFF">
        <w:rPr>
          <w:rFonts w:ascii="Palatino Linotype" w:hAnsi="Palatino Linotype"/>
          <w:i/>
          <w:sz w:val="22"/>
          <w:szCs w:val="22"/>
        </w:rPr>
        <w:t xml:space="preserve"> </w:t>
      </w:r>
    </w:p>
    <w:p w:rsidR="00D71AFF" w:rsidRPr="00D71AFF" w:rsidRDefault="003767C2" w:rsidP="00D71AFF">
      <w:pPr>
        <w:ind w:left="993"/>
        <w:jc w:val="both"/>
        <w:rPr>
          <w:rFonts w:ascii="Palatino Linotype" w:hAnsi="Palatino Linotype"/>
          <w:i/>
          <w:sz w:val="22"/>
          <w:szCs w:val="22"/>
        </w:rPr>
      </w:pPr>
      <w:r w:rsidRPr="00D71AFF">
        <w:rPr>
          <w:rFonts w:ascii="Palatino Linotype" w:hAnsi="Palatino Linotype"/>
          <w:i/>
          <w:sz w:val="22"/>
          <w:szCs w:val="22"/>
        </w:rPr>
        <w:t>I. Orientar, asesorar y brindar defensoría especializada a las víctimas u ofendidos durante la investigación y el juicio, a fin de hacer valer sus derechos.</w:t>
      </w:r>
    </w:p>
    <w:p w:rsidR="00D71AFF" w:rsidRPr="00D71AFF" w:rsidRDefault="003767C2" w:rsidP="00D71AFF">
      <w:pPr>
        <w:ind w:left="993"/>
        <w:jc w:val="both"/>
        <w:rPr>
          <w:rFonts w:ascii="Palatino Linotype" w:hAnsi="Palatino Linotype"/>
          <w:i/>
          <w:sz w:val="22"/>
          <w:szCs w:val="22"/>
        </w:rPr>
      </w:pPr>
      <w:r w:rsidRPr="00D71AFF">
        <w:rPr>
          <w:rFonts w:ascii="Palatino Linotype" w:hAnsi="Palatino Linotype"/>
          <w:i/>
          <w:sz w:val="22"/>
          <w:szCs w:val="22"/>
        </w:rPr>
        <w:t xml:space="preserve"> II. Solicitar que la víctima u ofendido se encuentre presente en el proceso, en una sala distinta en la que esté el imputado.</w:t>
      </w:r>
    </w:p>
    <w:p w:rsidR="00D71AFF" w:rsidRPr="00D71AFF" w:rsidRDefault="003767C2" w:rsidP="00D71AFF">
      <w:pPr>
        <w:ind w:left="993"/>
        <w:jc w:val="both"/>
        <w:rPr>
          <w:rFonts w:ascii="Palatino Linotype" w:hAnsi="Palatino Linotype"/>
          <w:i/>
          <w:sz w:val="22"/>
          <w:szCs w:val="22"/>
        </w:rPr>
      </w:pPr>
      <w:r w:rsidRPr="00D71AFF">
        <w:rPr>
          <w:rFonts w:ascii="Palatino Linotype" w:hAnsi="Palatino Linotype"/>
          <w:i/>
          <w:sz w:val="22"/>
          <w:szCs w:val="22"/>
        </w:rPr>
        <w:t xml:space="preserve"> III. Procurar que las víctimas y ofendidos obtengan la información que se requiera de las autoridades competentes. </w:t>
      </w:r>
    </w:p>
    <w:p w:rsidR="003767C2" w:rsidRPr="00D71AFF" w:rsidRDefault="003767C2" w:rsidP="00D71AFF">
      <w:pPr>
        <w:ind w:left="993"/>
        <w:jc w:val="both"/>
        <w:rPr>
          <w:rFonts w:ascii="Palatino Linotype" w:hAnsi="Palatino Linotype"/>
          <w:i/>
          <w:sz w:val="22"/>
          <w:szCs w:val="22"/>
        </w:rPr>
      </w:pPr>
      <w:r w:rsidRPr="00D71AFF">
        <w:rPr>
          <w:rFonts w:ascii="Palatino Linotype" w:hAnsi="Palatino Linotype"/>
          <w:i/>
          <w:sz w:val="22"/>
          <w:szCs w:val="22"/>
        </w:rPr>
        <w:t>IV. Solicitar las medidas de protección, precautorias o cautelares procedentes en términos de la legislación aplicable, para la seguridad y protección de las víctimas y ofendidos, y para el aseguramiento de bienes a fin de garantizar la reparación del daño.</w:t>
      </w:r>
    </w:p>
    <w:p w:rsidR="00D71AFF" w:rsidRPr="00D71AFF" w:rsidRDefault="003767C2" w:rsidP="00D71AFF">
      <w:pPr>
        <w:ind w:left="993"/>
        <w:jc w:val="both"/>
        <w:rPr>
          <w:rFonts w:ascii="Palatino Linotype" w:hAnsi="Palatino Linotype"/>
          <w:i/>
          <w:sz w:val="22"/>
          <w:szCs w:val="22"/>
        </w:rPr>
      </w:pPr>
      <w:r w:rsidRPr="00D71AFF">
        <w:rPr>
          <w:rFonts w:ascii="Palatino Linotype" w:hAnsi="Palatino Linotype"/>
          <w:i/>
          <w:sz w:val="22"/>
          <w:szCs w:val="22"/>
        </w:rPr>
        <w:t xml:space="preserve">V. Aportar datos de prueba durante la investigación y el proceso. </w:t>
      </w:r>
    </w:p>
    <w:p w:rsidR="00D71AFF" w:rsidRPr="00D71AFF" w:rsidRDefault="003767C2" w:rsidP="00D71AFF">
      <w:pPr>
        <w:ind w:left="993"/>
        <w:jc w:val="both"/>
        <w:rPr>
          <w:rFonts w:ascii="Palatino Linotype" w:hAnsi="Palatino Linotype"/>
          <w:i/>
          <w:sz w:val="22"/>
          <w:szCs w:val="22"/>
        </w:rPr>
      </w:pPr>
      <w:r w:rsidRPr="00D71AFF">
        <w:rPr>
          <w:rFonts w:ascii="Palatino Linotype" w:hAnsi="Palatino Linotype"/>
          <w:i/>
          <w:sz w:val="22"/>
          <w:szCs w:val="22"/>
        </w:rPr>
        <w:t>VI. Requerir al Juez que al dictar sentencia condenatoria, en la misma se contenga la reparación del daño a favor de la víctima u ofendido.</w:t>
      </w:r>
    </w:p>
    <w:p w:rsidR="003767C2" w:rsidRPr="00D71AFF" w:rsidRDefault="003767C2" w:rsidP="00D71AFF">
      <w:pPr>
        <w:ind w:left="993"/>
        <w:jc w:val="both"/>
        <w:rPr>
          <w:rFonts w:ascii="Palatino Linotype" w:hAnsi="Palatino Linotype" w:cs="Arial"/>
          <w:bCs/>
          <w:i/>
          <w:color w:val="FF0000"/>
          <w:sz w:val="22"/>
          <w:szCs w:val="22"/>
        </w:rPr>
      </w:pPr>
      <w:r w:rsidRPr="00D71AFF">
        <w:rPr>
          <w:rFonts w:ascii="Palatino Linotype" w:hAnsi="Palatino Linotype"/>
          <w:i/>
          <w:sz w:val="22"/>
          <w:szCs w:val="22"/>
        </w:rPr>
        <w:t xml:space="preserve"> VII. Solicitar al Juez que las personas que hayan sido condenadas, queden sujetas a vigilancia por la autoridad policial hasta por los cinco años posteriores a su liberación.</w:t>
      </w:r>
      <w:r w:rsidR="00D71AFF">
        <w:rPr>
          <w:rFonts w:ascii="Palatino Linotype" w:hAnsi="Palatino Linotype"/>
          <w:i/>
          <w:sz w:val="22"/>
          <w:szCs w:val="22"/>
        </w:rPr>
        <w:t>”(Sic)</w:t>
      </w:r>
    </w:p>
    <w:p w:rsidR="00023535" w:rsidRDefault="00023535" w:rsidP="00D25014">
      <w:pPr>
        <w:spacing w:line="360" w:lineRule="auto"/>
        <w:jc w:val="both"/>
        <w:rPr>
          <w:rFonts w:ascii="Palatino Linotype" w:hAnsi="Palatino Linotype" w:cs="Arial"/>
          <w:bCs/>
          <w:color w:val="FF0000"/>
        </w:rPr>
      </w:pPr>
    </w:p>
    <w:p w:rsidR="00D71AFF" w:rsidRDefault="00D71AFF" w:rsidP="00D25014">
      <w:pPr>
        <w:spacing w:line="360" w:lineRule="auto"/>
        <w:jc w:val="both"/>
        <w:rPr>
          <w:rFonts w:ascii="Palatino Linotype" w:hAnsi="Palatino Linotype" w:cs="Arial"/>
          <w:bCs/>
          <w:color w:val="FF0000"/>
        </w:rPr>
      </w:pPr>
    </w:p>
    <w:p w:rsidR="00D71AFF" w:rsidRPr="00FF2DD3" w:rsidRDefault="00D25014" w:rsidP="00D25014">
      <w:pPr>
        <w:spacing w:line="360" w:lineRule="auto"/>
        <w:jc w:val="both"/>
        <w:rPr>
          <w:rFonts w:ascii="Palatino Linotype" w:hAnsi="Palatino Linotype" w:cs="Arial"/>
          <w:bCs/>
        </w:rPr>
      </w:pPr>
      <w:r w:rsidRPr="00FF2DD3">
        <w:rPr>
          <w:rFonts w:ascii="Palatino Linotype" w:hAnsi="Palatino Linotype" w:cs="Arial"/>
          <w:bCs/>
        </w:rPr>
        <w:t xml:space="preserve">De esta guisa </w:t>
      </w:r>
      <w:r w:rsidR="00D71AFF" w:rsidRPr="00FF2DD3">
        <w:rPr>
          <w:rFonts w:ascii="Palatino Linotype" w:hAnsi="Palatino Linotype" w:cs="Arial"/>
          <w:bCs/>
        </w:rPr>
        <w:t xml:space="preserve">queda en completa evidencia que </w:t>
      </w:r>
      <w:r w:rsidR="00FF2DD3" w:rsidRPr="00FF2DD3">
        <w:rPr>
          <w:rFonts w:ascii="Palatino Linotype" w:hAnsi="Palatino Linotype" w:cs="Arial"/>
          <w:bCs/>
        </w:rPr>
        <w:t xml:space="preserve">la citada comisión para poder </w:t>
      </w:r>
      <w:r w:rsidR="00FF2DD3" w:rsidRPr="00FF2DD3">
        <w:rPr>
          <w:rFonts w:ascii="Palatino Linotype" w:hAnsi="Palatino Linotype"/>
          <w:sz w:val="22"/>
          <w:szCs w:val="22"/>
        </w:rPr>
        <w:t>orientar, asesorar y brindar defensoría especializada a las víctimas u ofendidos durante la investigación y el juicio, a fin de hacer valer sus derechos, sobre</w:t>
      </w:r>
      <w:r w:rsidR="0063096C">
        <w:rPr>
          <w:rFonts w:ascii="Palatino Linotype" w:hAnsi="Palatino Linotype"/>
          <w:sz w:val="22"/>
          <w:szCs w:val="22"/>
        </w:rPr>
        <w:t xml:space="preserve"> todo tratándose en cuestiones d</w:t>
      </w:r>
      <w:r w:rsidR="00FF2DD3" w:rsidRPr="00FF2DD3">
        <w:rPr>
          <w:rFonts w:ascii="Palatino Linotype" w:hAnsi="Palatino Linotype"/>
          <w:sz w:val="22"/>
          <w:szCs w:val="22"/>
        </w:rPr>
        <w:t xml:space="preserve">onde se involucre delitos de trata de personas y secuestro, </w:t>
      </w:r>
      <w:r w:rsidR="00FF2DD3" w:rsidRPr="00FF2DD3">
        <w:rPr>
          <w:rFonts w:ascii="Palatino Linotype" w:hAnsi="Palatino Linotype" w:cs="Arial"/>
          <w:bCs/>
        </w:rPr>
        <w:t>contar</w:t>
      </w:r>
      <w:r w:rsidR="00D71AFF" w:rsidRPr="00FF2DD3">
        <w:rPr>
          <w:rFonts w:ascii="Palatino Linotype" w:hAnsi="Palatino Linotype" w:cs="Arial"/>
          <w:bCs/>
        </w:rPr>
        <w:t xml:space="preserve"> entre su personal adscrito con los asesores jurídicos</w:t>
      </w:r>
      <w:r w:rsidR="00FF2DD3" w:rsidRPr="00FF2DD3">
        <w:rPr>
          <w:rFonts w:ascii="Palatino Linotype" w:hAnsi="Palatino Linotype" w:cs="Arial"/>
          <w:bCs/>
        </w:rPr>
        <w:t xml:space="preserve">.  </w:t>
      </w:r>
    </w:p>
    <w:p w:rsidR="00E81C18" w:rsidRPr="0063096C" w:rsidRDefault="000B2E10" w:rsidP="00AD1A2C">
      <w:pPr>
        <w:spacing w:before="240" w:after="240" w:line="360" w:lineRule="auto"/>
        <w:jc w:val="both"/>
        <w:rPr>
          <w:rFonts w:ascii="Palatino Linotype" w:hAnsi="Palatino Linotype" w:cs="Arial"/>
          <w:bCs/>
        </w:rPr>
      </w:pPr>
      <w:r w:rsidRPr="000B2E10">
        <w:rPr>
          <w:rFonts w:ascii="Palatino Linotype" w:hAnsi="Palatino Linotype" w:cs="Arial"/>
          <w:bCs/>
          <w:noProof/>
          <w:lang w:val="es-MX" w:eastAsia="es-MX"/>
        </w:rPr>
        <w:lastRenderedPageBreak/>
        <w:drawing>
          <wp:anchor distT="0" distB="0" distL="114300" distR="114300" simplePos="0" relativeHeight="251689984" behindDoc="1" locked="0" layoutInCell="1" allowOverlap="1" wp14:anchorId="5DBE7EEA" wp14:editId="7017B33E">
            <wp:simplePos x="0" y="0"/>
            <wp:positionH relativeFrom="column">
              <wp:posOffset>-85725</wp:posOffset>
            </wp:positionH>
            <wp:positionV relativeFrom="paragraph">
              <wp:posOffset>-1028700</wp:posOffset>
            </wp:positionV>
            <wp:extent cx="1695450" cy="10287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2E10">
        <w:rPr>
          <w:rFonts w:ascii="Palatino Linotype" w:hAnsi="Palatino Linotype" w:cs="Arial"/>
          <w:bCs/>
          <w:noProof/>
          <w:lang w:val="es-MX" w:eastAsia="es-MX"/>
        </w:rPr>
        <w:drawing>
          <wp:anchor distT="0" distB="0" distL="114300" distR="114300" simplePos="0" relativeHeight="251691008" behindDoc="1" locked="0" layoutInCell="1" allowOverlap="1" wp14:anchorId="6F6CC2C3" wp14:editId="3A78AB8D">
            <wp:simplePos x="0" y="0"/>
            <wp:positionH relativeFrom="column">
              <wp:posOffset>512445</wp:posOffset>
            </wp:positionH>
            <wp:positionV relativeFrom="paragraph">
              <wp:posOffset>1416685</wp:posOffset>
            </wp:positionV>
            <wp:extent cx="4676775" cy="3905250"/>
            <wp:effectExtent l="0" t="0" r="9525"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FF2DD3" w:rsidRPr="00E81C18">
        <w:rPr>
          <w:rFonts w:ascii="Palatino Linotype" w:hAnsi="Palatino Linotype" w:cs="Arial"/>
          <w:bCs/>
        </w:rPr>
        <w:t xml:space="preserve">Por lo tanto, sin menoscabo de lo resuelto en la presente determinación, se dejan a salvo los derechos del particular para efectos que de estimarlo </w:t>
      </w:r>
      <w:r w:rsidR="00E81C18" w:rsidRPr="00E81C18">
        <w:rPr>
          <w:rFonts w:ascii="Palatino Linotype" w:hAnsi="Palatino Linotype" w:cs="Arial"/>
          <w:bCs/>
        </w:rPr>
        <w:t xml:space="preserve">solicite a través de la </w:t>
      </w:r>
      <w:r w:rsidR="00E81C18" w:rsidRPr="0070386A">
        <w:rPr>
          <w:rFonts w:ascii="Palatino Linotype" w:hAnsi="Palatino Linotype" w:cs="Arial"/>
          <w:b/>
          <w:bCs/>
        </w:rPr>
        <w:t>Secretaría de Justicia y Derechos Humanos</w:t>
      </w:r>
      <w:r w:rsidR="004B5173" w:rsidRPr="001D0292">
        <w:rPr>
          <w:rStyle w:val="Refdenotaalpie"/>
          <w:rFonts w:ascii="Palatino Linotype" w:hAnsi="Palatino Linotype" w:cs="Arial"/>
        </w:rPr>
        <w:footnoteReference w:id="3"/>
      </w:r>
      <w:r w:rsidR="00E81C18" w:rsidRPr="00E81C18">
        <w:rPr>
          <w:rFonts w:ascii="Palatino Linotype" w:hAnsi="Palatino Linotype" w:cs="Arial"/>
          <w:bCs/>
        </w:rPr>
        <w:t xml:space="preserve"> a la </w:t>
      </w:r>
      <w:r w:rsidR="00E81C18" w:rsidRPr="00E81C18">
        <w:rPr>
          <w:rFonts w:ascii="Palatino Linotype" w:hAnsi="Palatino Linotype"/>
        </w:rPr>
        <w:t xml:space="preserve">Comisión Ejecutiva de Atención a Víctimas del Estado de México, la información que hace relación con los asesores adscritos a dicha dependencia, así como los asuntos que </w:t>
      </w:r>
      <w:r w:rsidR="00E81C18">
        <w:rPr>
          <w:rFonts w:ascii="Palatino Linotype" w:hAnsi="Palatino Linotype"/>
        </w:rPr>
        <w:t>de manera individual desahogan.</w:t>
      </w:r>
    </w:p>
    <w:p w:rsidR="00ED4F9F" w:rsidRPr="00ED4F9F" w:rsidRDefault="00D96B55" w:rsidP="00ED4F9F">
      <w:pPr>
        <w:spacing w:before="240" w:after="240" w:line="360" w:lineRule="auto"/>
        <w:jc w:val="both"/>
        <w:rPr>
          <w:rFonts w:ascii="Palatino Linotype" w:hAnsi="Palatino Linotype"/>
          <w:color w:val="000000"/>
        </w:rPr>
      </w:pPr>
      <w:r w:rsidRPr="00ED4F9F">
        <w:rPr>
          <w:rFonts w:ascii="Palatino Linotype" w:hAnsi="Palatino Linotype"/>
          <w:b/>
          <w:color w:val="000000"/>
        </w:rPr>
        <w:t xml:space="preserve">Quinto. </w:t>
      </w:r>
      <w:r w:rsidR="00ED4F9F" w:rsidRPr="00ED4F9F">
        <w:rPr>
          <w:rFonts w:ascii="Palatino Linotype" w:hAnsi="Palatino Linotype"/>
          <w:b/>
          <w:color w:val="000000"/>
        </w:rPr>
        <w:t>Versión</w:t>
      </w:r>
      <w:r w:rsidRPr="00ED4F9F">
        <w:rPr>
          <w:rFonts w:ascii="Palatino Linotype" w:hAnsi="Palatino Linotype"/>
          <w:b/>
          <w:color w:val="000000"/>
        </w:rPr>
        <w:t xml:space="preserve"> </w:t>
      </w:r>
      <w:r w:rsidR="00ED4F9F" w:rsidRPr="00ED4F9F">
        <w:rPr>
          <w:rFonts w:ascii="Palatino Linotype" w:hAnsi="Palatino Linotype"/>
          <w:b/>
          <w:color w:val="000000"/>
        </w:rPr>
        <w:t>Pública.</w:t>
      </w:r>
      <w:r w:rsidR="00ED4F9F">
        <w:rPr>
          <w:rFonts w:ascii="Palatino Linotype" w:hAnsi="Palatino Linotype"/>
          <w:color w:val="000000"/>
        </w:rPr>
        <w:t xml:space="preserve"> </w:t>
      </w:r>
      <w:r w:rsidR="00ED4F9F" w:rsidRPr="00ED4F9F">
        <w:rPr>
          <w:rFonts w:ascii="Palatino Linotype" w:hAnsi="Palatino Linotype" w:cs="Arial"/>
        </w:rPr>
        <w:t xml:space="preserve">el Sujeto Obligado </w:t>
      </w:r>
      <w:r w:rsidR="00ED4F9F" w:rsidRPr="00ED4F9F">
        <w:rPr>
          <w:rFonts w:ascii="Palatino Linotype" w:hAnsi="Palatino Linotype"/>
        </w:rPr>
        <w:t xml:space="preserve">tendrá que hacer la elaboración de una versión pública de los documentos que vaya entregar para dar cumplimiento a esta resolución, a fin de satisfacer el derecho de acceso a la </w:t>
      </w:r>
      <w:r w:rsidR="008877C2">
        <w:rPr>
          <w:rFonts w:ascii="Palatino Linotype" w:hAnsi="Palatino Linotype"/>
        </w:rPr>
        <w:t>información pública de la</w:t>
      </w:r>
      <w:r w:rsidR="00ED4F9F" w:rsidRPr="00ED4F9F">
        <w:rPr>
          <w:rFonts w:ascii="Palatino Linotype" w:hAnsi="Palatino Linotype"/>
        </w:rPr>
        <w:t xml:space="preserve"> recurrente sin menoscabar el derecho a la protección de los datos personales de terceros.</w:t>
      </w:r>
    </w:p>
    <w:p w:rsidR="00ED4F9F" w:rsidRPr="00ED4F9F" w:rsidRDefault="00ED4F9F" w:rsidP="00ED4F9F">
      <w:pPr>
        <w:autoSpaceDE w:val="0"/>
        <w:autoSpaceDN w:val="0"/>
        <w:adjustRightInd w:val="0"/>
        <w:spacing w:before="240" w:after="240" w:line="360" w:lineRule="auto"/>
        <w:ind w:right="50"/>
        <w:jc w:val="both"/>
        <w:rPr>
          <w:rFonts w:ascii="Palatino Linotype" w:hAnsi="Palatino Linotype" w:cs="Arial"/>
        </w:rPr>
      </w:pPr>
      <w:r w:rsidRPr="00ED4F9F">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rsidR="00ED4F9F" w:rsidRPr="00ED4F9F" w:rsidRDefault="00ED4F9F" w:rsidP="00ED4F9F">
      <w:pPr>
        <w:autoSpaceDE w:val="0"/>
        <w:autoSpaceDN w:val="0"/>
        <w:adjustRightInd w:val="0"/>
        <w:ind w:left="993" w:right="49"/>
        <w:jc w:val="both"/>
        <w:rPr>
          <w:rFonts w:ascii="Palatino Linotype" w:hAnsi="Palatino Linotype" w:cs="Arial"/>
          <w:b/>
          <w:i/>
          <w:sz w:val="22"/>
          <w:szCs w:val="22"/>
        </w:rPr>
      </w:pPr>
      <w:r w:rsidRPr="00ED4F9F">
        <w:rPr>
          <w:rFonts w:ascii="Palatino Linotype" w:hAnsi="Palatino Linotype" w:cs="Arial"/>
          <w:b/>
          <w:i/>
          <w:sz w:val="22"/>
          <w:szCs w:val="22"/>
        </w:rPr>
        <w:t xml:space="preserve"> “Artículo 3. Para los efectos de la presente Ley se entenderá por:</w:t>
      </w:r>
    </w:p>
    <w:p w:rsidR="00ED4F9F" w:rsidRPr="00ED4F9F" w:rsidRDefault="00ED4F9F" w:rsidP="00ED4F9F">
      <w:pPr>
        <w:autoSpaceDE w:val="0"/>
        <w:autoSpaceDN w:val="0"/>
        <w:adjustRightInd w:val="0"/>
        <w:ind w:left="993" w:right="49"/>
        <w:jc w:val="both"/>
        <w:rPr>
          <w:rFonts w:ascii="Palatino Linotype" w:hAnsi="Palatino Linotype" w:cs="Arial"/>
          <w:i/>
          <w:sz w:val="22"/>
          <w:szCs w:val="22"/>
        </w:rPr>
      </w:pPr>
      <w:r w:rsidRPr="00ED4F9F">
        <w:rPr>
          <w:rFonts w:ascii="Palatino Linotype" w:hAnsi="Palatino Linotype" w:cs="Arial"/>
          <w:b/>
          <w:i/>
          <w:sz w:val="22"/>
          <w:szCs w:val="22"/>
        </w:rPr>
        <w:t>IX. Datos personales:</w:t>
      </w:r>
      <w:r w:rsidRPr="00ED4F9F">
        <w:rPr>
          <w:rFonts w:ascii="Palatino Linotype" w:hAnsi="Palatino Linotype" w:cs="Arial"/>
          <w:i/>
          <w:sz w:val="22"/>
          <w:szCs w:val="22"/>
        </w:rPr>
        <w:t xml:space="preserve"> </w:t>
      </w:r>
      <w:r w:rsidRPr="00ED4F9F">
        <w:rPr>
          <w:rFonts w:ascii="Palatino Linotype" w:hAnsi="Palatino Linotype" w:cs="Arial"/>
          <w:b/>
          <w:i/>
          <w:sz w:val="22"/>
          <w:szCs w:val="22"/>
        </w:rPr>
        <w:t>La información concerniente a una persona, identificada o identificable</w:t>
      </w:r>
      <w:r w:rsidRPr="00ED4F9F">
        <w:rPr>
          <w:rFonts w:ascii="Palatino Linotype" w:hAnsi="Palatino Linotype" w:cs="Arial"/>
          <w:i/>
          <w:sz w:val="22"/>
          <w:szCs w:val="22"/>
        </w:rPr>
        <w:t xml:space="preserve"> según lo dispuesto por la Ley de Protección de Datos Personales del Estado de México;</w:t>
      </w:r>
    </w:p>
    <w:p w:rsidR="00ED4F9F" w:rsidRPr="00ED4F9F" w:rsidRDefault="00ED4F9F" w:rsidP="00ED4F9F">
      <w:pPr>
        <w:autoSpaceDE w:val="0"/>
        <w:autoSpaceDN w:val="0"/>
        <w:adjustRightInd w:val="0"/>
        <w:ind w:left="993" w:right="49"/>
        <w:jc w:val="both"/>
        <w:rPr>
          <w:rFonts w:ascii="Palatino Linotype" w:hAnsi="Palatino Linotype" w:cs="Arial"/>
          <w:i/>
          <w:sz w:val="22"/>
          <w:szCs w:val="22"/>
        </w:rPr>
      </w:pPr>
      <w:r w:rsidRPr="00ED4F9F">
        <w:rPr>
          <w:rFonts w:ascii="Palatino Linotype" w:hAnsi="Palatino Linotype" w:cs="Arial"/>
          <w:b/>
          <w:i/>
          <w:sz w:val="22"/>
          <w:szCs w:val="22"/>
        </w:rPr>
        <w:t>XX. Información clasificada:</w:t>
      </w:r>
      <w:r w:rsidRPr="00ED4F9F">
        <w:rPr>
          <w:rFonts w:ascii="Palatino Linotype" w:hAnsi="Palatino Linotype" w:cs="Arial"/>
          <w:i/>
          <w:sz w:val="22"/>
          <w:szCs w:val="22"/>
        </w:rPr>
        <w:t xml:space="preserve"> Aquella considerada por la presente Ley como reservada o confidencial;</w:t>
      </w:r>
    </w:p>
    <w:p w:rsidR="00ED4F9F" w:rsidRPr="00ED4F9F" w:rsidRDefault="00ED4F9F" w:rsidP="00ED4F9F">
      <w:pPr>
        <w:autoSpaceDE w:val="0"/>
        <w:autoSpaceDN w:val="0"/>
        <w:adjustRightInd w:val="0"/>
        <w:ind w:left="993" w:right="49"/>
        <w:jc w:val="both"/>
        <w:rPr>
          <w:rFonts w:ascii="Palatino Linotype" w:hAnsi="Palatino Linotype"/>
          <w:i/>
          <w:sz w:val="22"/>
          <w:szCs w:val="22"/>
        </w:rPr>
      </w:pPr>
      <w:r w:rsidRPr="00ED4F9F">
        <w:rPr>
          <w:rFonts w:ascii="Palatino Linotype" w:hAnsi="Palatino Linotype"/>
          <w:b/>
          <w:i/>
          <w:sz w:val="22"/>
          <w:szCs w:val="22"/>
        </w:rPr>
        <w:t>XXXII. Protección de Datos Personales:</w:t>
      </w:r>
      <w:r w:rsidRPr="00ED4F9F">
        <w:rPr>
          <w:rFonts w:ascii="Palatino Linotype" w:hAnsi="Palatino Linotype"/>
          <w:i/>
          <w:sz w:val="22"/>
          <w:szCs w:val="22"/>
        </w:rPr>
        <w:t xml:space="preserve"> Derecho humano que tutela la privacidad de datos personales en poder de los sujetos obligados y sujetos particulares;</w:t>
      </w:r>
    </w:p>
    <w:p w:rsidR="00ED4F9F" w:rsidRPr="00ED4F9F" w:rsidRDefault="00ED4F9F" w:rsidP="00ED4F9F">
      <w:pPr>
        <w:autoSpaceDE w:val="0"/>
        <w:autoSpaceDN w:val="0"/>
        <w:adjustRightInd w:val="0"/>
        <w:ind w:left="993" w:right="49"/>
        <w:jc w:val="both"/>
        <w:rPr>
          <w:rFonts w:ascii="Palatino Linotype" w:hAnsi="Palatino Linotype" w:cs="Arial"/>
          <w:i/>
          <w:sz w:val="22"/>
          <w:szCs w:val="22"/>
        </w:rPr>
      </w:pPr>
      <w:r w:rsidRPr="00ED4F9F">
        <w:rPr>
          <w:rFonts w:ascii="Palatino Linotype" w:hAnsi="Palatino Linotype" w:cs="Arial"/>
          <w:b/>
          <w:i/>
          <w:sz w:val="22"/>
          <w:szCs w:val="22"/>
        </w:rPr>
        <w:lastRenderedPageBreak/>
        <w:t>XLV. Versión pública</w:t>
      </w:r>
      <w:r w:rsidRPr="00ED4F9F">
        <w:rPr>
          <w:rFonts w:ascii="Palatino Linotype" w:hAnsi="Palatino Linotype" w:cs="Arial"/>
          <w:i/>
          <w:sz w:val="22"/>
          <w:szCs w:val="22"/>
        </w:rPr>
        <w:t>: Documento en el que se elimine, suprime o borra la información clasificada como reservada o confidencial para permitir su acceso.”</w:t>
      </w:r>
    </w:p>
    <w:p w:rsidR="00ED4F9F" w:rsidRPr="00ED4F9F" w:rsidRDefault="00ED4F9F" w:rsidP="00ED4F9F">
      <w:pPr>
        <w:autoSpaceDE w:val="0"/>
        <w:autoSpaceDN w:val="0"/>
        <w:adjustRightInd w:val="0"/>
        <w:ind w:left="993" w:right="49"/>
        <w:jc w:val="both"/>
        <w:rPr>
          <w:rFonts w:ascii="Palatino Linotype" w:hAnsi="Palatino Linotype" w:cs="Arial"/>
          <w:i/>
          <w:sz w:val="22"/>
          <w:szCs w:val="22"/>
        </w:rPr>
      </w:pPr>
    </w:p>
    <w:p w:rsidR="00ED4F9F" w:rsidRPr="00ED4F9F" w:rsidRDefault="00ED4F9F" w:rsidP="00ED4F9F">
      <w:pPr>
        <w:ind w:left="993" w:right="49"/>
        <w:contextualSpacing/>
        <w:jc w:val="both"/>
        <w:rPr>
          <w:rFonts w:ascii="Palatino Linotype" w:hAnsi="Palatino Linotype"/>
          <w:i/>
          <w:sz w:val="22"/>
          <w:szCs w:val="22"/>
        </w:rPr>
      </w:pPr>
      <w:r w:rsidRPr="00ED4F9F">
        <w:rPr>
          <w:rFonts w:ascii="Palatino Linotype" w:hAnsi="Palatino Linotype"/>
          <w:b/>
          <w:i/>
          <w:sz w:val="22"/>
          <w:szCs w:val="22"/>
        </w:rPr>
        <w:t>“Artículo 6.</w:t>
      </w:r>
      <w:r w:rsidRPr="00ED4F9F">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ED4F9F" w:rsidRPr="00ED4F9F" w:rsidRDefault="00ED4F9F" w:rsidP="00ED4F9F">
      <w:pPr>
        <w:ind w:left="993" w:right="49"/>
        <w:contextualSpacing/>
        <w:jc w:val="both"/>
        <w:rPr>
          <w:rFonts w:ascii="Palatino Linotype" w:hAnsi="Palatino Linotype" w:cs="Arial"/>
          <w:bCs/>
          <w:i/>
          <w:noProof/>
          <w:sz w:val="22"/>
          <w:szCs w:val="22"/>
        </w:rPr>
      </w:pPr>
    </w:p>
    <w:p w:rsidR="00ED4F9F" w:rsidRPr="00ED4F9F" w:rsidRDefault="00ED4F9F" w:rsidP="00ED4F9F">
      <w:pPr>
        <w:spacing w:before="240"/>
        <w:ind w:left="993" w:right="49"/>
        <w:contextualSpacing/>
        <w:jc w:val="both"/>
        <w:rPr>
          <w:rFonts w:ascii="Palatino Linotype" w:hAnsi="Palatino Linotype" w:cs="Arial"/>
          <w:b/>
          <w:bCs/>
          <w:i/>
          <w:noProof/>
          <w:sz w:val="22"/>
          <w:szCs w:val="22"/>
        </w:rPr>
      </w:pPr>
      <w:r w:rsidRPr="00ED4F9F">
        <w:rPr>
          <w:rFonts w:ascii="Palatino Linotype" w:hAnsi="Palatino Linotype"/>
          <w:b/>
          <w:i/>
          <w:sz w:val="22"/>
          <w:szCs w:val="22"/>
        </w:rPr>
        <w:t>“Artículo 137.</w:t>
      </w:r>
      <w:r w:rsidRPr="00ED4F9F">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D4F9F" w:rsidRPr="00ED4F9F" w:rsidRDefault="00ED4F9F" w:rsidP="00ED4F9F">
      <w:pPr>
        <w:tabs>
          <w:tab w:val="left" w:pos="1980"/>
        </w:tabs>
        <w:spacing w:before="240"/>
        <w:ind w:left="993" w:right="49"/>
        <w:contextualSpacing/>
        <w:jc w:val="both"/>
        <w:rPr>
          <w:rFonts w:ascii="Palatino Linotype" w:hAnsi="Palatino Linotype" w:cs="Arial"/>
          <w:b/>
          <w:bCs/>
          <w:i/>
          <w:noProof/>
          <w:sz w:val="22"/>
          <w:szCs w:val="22"/>
        </w:rPr>
      </w:pPr>
      <w:r w:rsidRPr="00ED4F9F">
        <w:rPr>
          <w:rFonts w:ascii="Palatino Linotype" w:hAnsi="Palatino Linotype" w:cs="Arial"/>
          <w:b/>
          <w:bCs/>
          <w:i/>
          <w:noProof/>
          <w:sz w:val="22"/>
          <w:szCs w:val="22"/>
        </w:rPr>
        <w:tab/>
      </w:r>
    </w:p>
    <w:p w:rsidR="00ED4F9F" w:rsidRPr="00ED4F9F" w:rsidRDefault="00ED4F9F" w:rsidP="00ED4F9F">
      <w:pPr>
        <w:spacing w:before="240"/>
        <w:ind w:left="993" w:right="49"/>
        <w:contextualSpacing/>
        <w:jc w:val="both"/>
        <w:rPr>
          <w:rFonts w:ascii="Palatino Linotype" w:hAnsi="Palatino Linotype"/>
          <w:i/>
          <w:sz w:val="22"/>
          <w:szCs w:val="22"/>
        </w:rPr>
      </w:pPr>
      <w:r w:rsidRPr="00ED4F9F">
        <w:rPr>
          <w:rFonts w:ascii="Palatino Linotype" w:hAnsi="Palatino Linotype"/>
          <w:b/>
          <w:i/>
          <w:sz w:val="22"/>
          <w:szCs w:val="22"/>
        </w:rPr>
        <w:t>“Artículo 143</w:t>
      </w:r>
      <w:r w:rsidRPr="00ED4F9F">
        <w:rPr>
          <w:rFonts w:ascii="Palatino Linotype" w:hAnsi="Palatino Linotype"/>
          <w:i/>
          <w:sz w:val="22"/>
          <w:szCs w:val="22"/>
        </w:rPr>
        <w:t>. Para los efectos de esta Ley se considera información confidencial, la clasificada como tal, de manera permanente, por su naturaleza, cuando:</w:t>
      </w:r>
    </w:p>
    <w:p w:rsidR="00ED4F9F" w:rsidRPr="00ED4F9F" w:rsidRDefault="00ED4F9F" w:rsidP="00ED4F9F">
      <w:pPr>
        <w:spacing w:before="240"/>
        <w:ind w:left="993" w:right="49"/>
        <w:contextualSpacing/>
        <w:jc w:val="both"/>
        <w:rPr>
          <w:rFonts w:ascii="Palatino Linotype" w:hAnsi="Palatino Linotype"/>
          <w:i/>
        </w:rPr>
      </w:pPr>
      <w:r w:rsidRPr="00ED4F9F">
        <w:rPr>
          <w:rFonts w:ascii="Palatino Linotype" w:hAnsi="Palatino Linotype"/>
          <w:b/>
          <w:i/>
          <w:sz w:val="22"/>
          <w:szCs w:val="22"/>
        </w:rPr>
        <w:t>I.</w:t>
      </w:r>
      <w:r w:rsidRPr="00ED4F9F">
        <w:rPr>
          <w:rFonts w:ascii="Palatino Linotype" w:hAnsi="Palatino Linotype"/>
          <w:i/>
          <w:sz w:val="22"/>
          <w:szCs w:val="22"/>
        </w:rPr>
        <w:t xml:space="preserve"> Se refiera a la información privada y los datos personales concernientes a una persona física o jurídico colectiva identificada o identificable…”</w:t>
      </w:r>
    </w:p>
    <w:p w:rsidR="00ED4F9F" w:rsidRPr="00ED4F9F" w:rsidRDefault="00ED4F9F" w:rsidP="00ED4F9F">
      <w:pPr>
        <w:spacing w:before="240"/>
        <w:ind w:left="993" w:right="1041"/>
        <w:contextualSpacing/>
        <w:jc w:val="both"/>
        <w:rPr>
          <w:rFonts w:ascii="Palatino Linotype" w:hAnsi="Palatino Linotype"/>
          <w:i/>
        </w:rPr>
      </w:pPr>
    </w:p>
    <w:p w:rsidR="00ED4F9F" w:rsidRPr="00ED4F9F" w:rsidRDefault="00ED4F9F" w:rsidP="00ED4F9F">
      <w:pPr>
        <w:autoSpaceDE w:val="0"/>
        <w:autoSpaceDN w:val="0"/>
        <w:adjustRightInd w:val="0"/>
        <w:spacing w:before="240" w:after="240" w:line="360" w:lineRule="auto"/>
        <w:ind w:right="50"/>
        <w:jc w:val="both"/>
        <w:rPr>
          <w:rFonts w:ascii="Palatino Linotype" w:hAnsi="Palatino Linotype" w:cs="Arial"/>
        </w:rPr>
      </w:pPr>
      <w:r w:rsidRPr="00ED4F9F">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w:t>
      </w:r>
      <w:r w:rsidR="008877C2">
        <w:rPr>
          <w:rFonts w:ascii="Palatino Linotype" w:hAnsi="Palatino Linotype" w:cs="Arial"/>
        </w:rPr>
        <w:t>eso a la información pública de la</w:t>
      </w:r>
      <w:r w:rsidRPr="00ED4F9F">
        <w:rPr>
          <w:rFonts w:ascii="Palatino Linotype" w:hAnsi="Palatino Linotype" w:cs="Arial"/>
        </w:rPr>
        <w:t xml:space="preserv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w:t>
      </w:r>
      <w:r w:rsidR="000B2E10" w:rsidRPr="000B2E10">
        <w:rPr>
          <w:rFonts w:ascii="Palatino Linotype" w:hAnsi="Palatino Linotype" w:cs="Arial"/>
          <w:noProof/>
          <w:lang w:val="es-MX" w:eastAsia="es-MX"/>
        </w:rPr>
        <w:lastRenderedPageBreak/>
        <w:drawing>
          <wp:anchor distT="0" distB="0" distL="114300" distR="114300" simplePos="0" relativeHeight="251693056" behindDoc="1" locked="0" layoutInCell="1" allowOverlap="1" wp14:anchorId="288E11D9" wp14:editId="6D4F86A6">
            <wp:simplePos x="0" y="0"/>
            <wp:positionH relativeFrom="column">
              <wp:posOffset>-104775</wp:posOffset>
            </wp:positionH>
            <wp:positionV relativeFrom="paragraph">
              <wp:posOffset>-1028700</wp:posOffset>
            </wp:positionV>
            <wp:extent cx="1695450" cy="1028700"/>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4F9F">
        <w:rPr>
          <w:rFonts w:ascii="Palatino Linotype" w:hAnsi="Palatino Linotype" w:cs="Arial"/>
        </w:rPr>
        <w:t>un riesgo grave para aquel de acuerdo a los que señala la fracción VIII de la Ley de Protección de Datos Personales del Estado de México.</w:t>
      </w:r>
    </w:p>
    <w:p w:rsidR="00ED4F9F" w:rsidRPr="00ED4F9F" w:rsidRDefault="000B2E10" w:rsidP="00ED4F9F">
      <w:pPr>
        <w:autoSpaceDE w:val="0"/>
        <w:autoSpaceDN w:val="0"/>
        <w:adjustRightInd w:val="0"/>
        <w:spacing w:before="240" w:after="240" w:line="360" w:lineRule="auto"/>
        <w:ind w:right="50"/>
        <w:jc w:val="both"/>
        <w:rPr>
          <w:rFonts w:ascii="Palatino Linotype" w:hAnsi="Palatino Linotype" w:cs="Arial"/>
        </w:rPr>
      </w:pPr>
      <w:r w:rsidRPr="000B2E10">
        <w:rPr>
          <w:rFonts w:ascii="Palatino Linotype" w:hAnsi="Palatino Linotype" w:cs="Arial"/>
          <w:noProof/>
          <w:lang w:val="es-MX" w:eastAsia="es-MX"/>
        </w:rPr>
        <w:drawing>
          <wp:anchor distT="0" distB="0" distL="114300" distR="114300" simplePos="0" relativeHeight="251694080" behindDoc="1" locked="0" layoutInCell="1" allowOverlap="1" wp14:anchorId="7A60F6C4" wp14:editId="74E7B6F5">
            <wp:simplePos x="0" y="0"/>
            <wp:positionH relativeFrom="column">
              <wp:posOffset>493395</wp:posOffset>
            </wp:positionH>
            <wp:positionV relativeFrom="paragraph">
              <wp:posOffset>647065</wp:posOffset>
            </wp:positionV>
            <wp:extent cx="4676775" cy="3905250"/>
            <wp:effectExtent l="0" t="0" r="9525"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D4F9F" w:rsidRPr="00ED4F9F">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ED4F9F" w:rsidRPr="00ED4F9F" w:rsidRDefault="00ED4F9F" w:rsidP="00ED4F9F">
      <w:pPr>
        <w:autoSpaceDE w:val="0"/>
        <w:autoSpaceDN w:val="0"/>
        <w:adjustRightInd w:val="0"/>
        <w:spacing w:before="240" w:after="240" w:line="360" w:lineRule="auto"/>
        <w:ind w:right="50"/>
        <w:jc w:val="both"/>
        <w:rPr>
          <w:rFonts w:ascii="Palatino Linotype" w:hAnsi="Palatino Linotype" w:cs="Arial"/>
        </w:rPr>
      </w:pPr>
      <w:r w:rsidRPr="00ED4F9F">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ED4F9F" w:rsidRPr="00ED4F9F" w:rsidRDefault="00ED4F9F" w:rsidP="00ED4F9F">
      <w:pPr>
        <w:tabs>
          <w:tab w:val="left" w:pos="7371"/>
        </w:tabs>
        <w:spacing w:before="240"/>
        <w:ind w:left="993" w:right="49"/>
        <w:contextualSpacing/>
        <w:jc w:val="both"/>
        <w:rPr>
          <w:rFonts w:ascii="Palatino Linotype" w:hAnsi="Palatino Linotype"/>
          <w:i/>
          <w:sz w:val="22"/>
          <w:szCs w:val="22"/>
        </w:rPr>
      </w:pPr>
      <w:r w:rsidRPr="00ED4F9F">
        <w:rPr>
          <w:rFonts w:ascii="Palatino Linotype" w:hAnsi="Palatino Linotype"/>
          <w:b/>
          <w:i/>
          <w:sz w:val="22"/>
          <w:szCs w:val="22"/>
        </w:rPr>
        <w:t>“Artículo 49.</w:t>
      </w:r>
      <w:r w:rsidRPr="00ED4F9F">
        <w:rPr>
          <w:rFonts w:ascii="Palatino Linotype" w:hAnsi="Palatino Linotype"/>
          <w:i/>
          <w:sz w:val="22"/>
          <w:szCs w:val="22"/>
        </w:rPr>
        <w:t xml:space="preserve"> </w:t>
      </w:r>
      <w:r w:rsidRPr="00ED4F9F">
        <w:rPr>
          <w:rFonts w:ascii="Palatino Linotype" w:hAnsi="Palatino Linotype"/>
          <w:b/>
          <w:i/>
          <w:sz w:val="22"/>
          <w:szCs w:val="22"/>
        </w:rPr>
        <w:t>Los Comités de Transparencia</w:t>
      </w:r>
      <w:r w:rsidRPr="00ED4F9F">
        <w:rPr>
          <w:rFonts w:ascii="Palatino Linotype" w:hAnsi="Palatino Linotype"/>
          <w:i/>
          <w:sz w:val="22"/>
          <w:szCs w:val="22"/>
        </w:rPr>
        <w:t xml:space="preserve"> tendrán las siguientes atribuciones:</w:t>
      </w:r>
    </w:p>
    <w:p w:rsidR="00ED4F9F" w:rsidRPr="00ED4F9F" w:rsidRDefault="00ED4F9F" w:rsidP="00ED4F9F">
      <w:pPr>
        <w:tabs>
          <w:tab w:val="left" w:pos="7371"/>
        </w:tabs>
        <w:spacing w:before="240"/>
        <w:ind w:left="993" w:right="49"/>
        <w:contextualSpacing/>
        <w:jc w:val="both"/>
        <w:rPr>
          <w:rFonts w:ascii="Palatino Linotype" w:hAnsi="Palatino Linotype"/>
          <w:i/>
          <w:sz w:val="22"/>
          <w:szCs w:val="22"/>
        </w:rPr>
      </w:pPr>
      <w:r w:rsidRPr="00ED4F9F">
        <w:rPr>
          <w:rFonts w:ascii="Palatino Linotype" w:hAnsi="Palatino Linotype"/>
          <w:b/>
          <w:i/>
          <w:sz w:val="22"/>
          <w:szCs w:val="22"/>
        </w:rPr>
        <w:t>VIII. Aprobar, modificar o revocar la clasificación de la información</w:t>
      </w:r>
      <w:r w:rsidRPr="00ED4F9F">
        <w:rPr>
          <w:rFonts w:ascii="Palatino Linotype" w:hAnsi="Palatino Linotype"/>
          <w:i/>
          <w:sz w:val="22"/>
          <w:szCs w:val="22"/>
        </w:rPr>
        <w:t>…”</w:t>
      </w:r>
    </w:p>
    <w:p w:rsidR="00ED4F9F" w:rsidRPr="00ED4F9F" w:rsidRDefault="00ED4F9F" w:rsidP="00ED4F9F">
      <w:pPr>
        <w:tabs>
          <w:tab w:val="left" w:pos="7371"/>
        </w:tabs>
        <w:spacing w:before="240"/>
        <w:ind w:left="993" w:right="49"/>
        <w:contextualSpacing/>
        <w:jc w:val="both"/>
        <w:rPr>
          <w:rFonts w:ascii="Palatino Linotype" w:hAnsi="Palatino Linotype"/>
          <w:b/>
          <w:i/>
          <w:sz w:val="22"/>
          <w:szCs w:val="22"/>
        </w:rPr>
      </w:pPr>
    </w:p>
    <w:p w:rsidR="00ED4F9F" w:rsidRPr="00ED4F9F" w:rsidRDefault="00ED4F9F" w:rsidP="00ED4F9F">
      <w:pPr>
        <w:tabs>
          <w:tab w:val="left" w:pos="7371"/>
        </w:tabs>
        <w:spacing w:before="240"/>
        <w:ind w:left="993" w:right="49"/>
        <w:contextualSpacing/>
        <w:jc w:val="both"/>
        <w:rPr>
          <w:rFonts w:ascii="Palatino Linotype" w:hAnsi="Palatino Linotype"/>
          <w:i/>
          <w:sz w:val="22"/>
          <w:szCs w:val="22"/>
        </w:rPr>
      </w:pPr>
      <w:r w:rsidRPr="00ED4F9F">
        <w:rPr>
          <w:rFonts w:ascii="Palatino Linotype" w:hAnsi="Palatino Linotype"/>
          <w:i/>
          <w:sz w:val="22"/>
          <w:szCs w:val="22"/>
        </w:rPr>
        <w:t>“</w:t>
      </w:r>
      <w:r w:rsidRPr="00ED4F9F">
        <w:rPr>
          <w:rFonts w:ascii="Palatino Linotype" w:hAnsi="Palatino Linotype"/>
          <w:b/>
          <w:i/>
          <w:sz w:val="22"/>
          <w:szCs w:val="22"/>
        </w:rPr>
        <w:t>Artículo 53.</w:t>
      </w:r>
      <w:r w:rsidRPr="00ED4F9F">
        <w:rPr>
          <w:rFonts w:ascii="Palatino Linotype" w:hAnsi="Palatino Linotype"/>
          <w:i/>
          <w:sz w:val="22"/>
          <w:szCs w:val="22"/>
        </w:rPr>
        <w:t xml:space="preserve"> Las </w:t>
      </w:r>
      <w:r w:rsidRPr="00ED4F9F">
        <w:rPr>
          <w:rFonts w:ascii="Palatino Linotype" w:hAnsi="Palatino Linotype"/>
          <w:b/>
          <w:i/>
          <w:sz w:val="22"/>
          <w:szCs w:val="22"/>
        </w:rPr>
        <w:t>Unidades de Transparencia</w:t>
      </w:r>
      <w:r w:rsidRPr="00ED4F9F">
        <w:rPr>
          <w:rFonts w:ascii="Palatino Linotype" w:hAnsi="Palatino Linotype"/>
          <w:i/>
          <w:sz w:val="22"/>
          <w:szCs w:val="22"/>
        </w:rPr>
        <w:t xml:space="preserve"> tendrán las siguientes </w:t>
      </w:r>
      <w:r w:rsidRPr="00ED4F9F">
        <w:rPr>
          <w:rFonts w:ascii="Palatino Linotype" w:hAnsi="Palatino Linotype"/>
          <w:b/>
          <w:i/>
          <w:sz w:val="22"/>
          <w:szCs w:val="22"/>
        </w:rPr>
        <w:t>funciones</w:t>
      </w:r>
      <w:r w:rsidRPr="00ED4F9F">
        <w:rPr>
          <w:rFonts w:ascii="Palatino Linotype" w:hAnsi="Palatino Linotype"/>
          <w:i/>
          <w:sz w:val="22"/>
          <w:szCs w:val="22"/>
        </w:rPr>
        <w:t>:</w:t>
      </w:r>
    </w:p>
    <w:p w:rsidR="00ED4F9F" w:rsidRPr="00ED4F9F" w:rsidRDefault="00ED4F9F" w:rsidP="00ED4F9F">
      <w:pPr>
        <w:tabs>
          <w:tab w:val="left" w:pos="7371"/>
        </w:tabs>
        <w:spacing w:before="240"/>
        <w:ind w:left="993" w:right="49"/>
        <w:contextualSpacing/>
        <w:jc w:val="both"/>
        <w:rPr>
          <w:rFonts w:ascii="Palatino Linotype" w:hAnsi="Palatino Linotype"/>
          <w:i/>
          <w:sz w:val="22"/>
          <w:szCs w:val="22"/>
        </w:rPr>
      </w:pPr>
      <w:r w:rsidRPr="00ED4F9F">
        <w:rPr>
          <w:rFonts w:ascii="Palatino Linotype" w:hAnsi="Palatino Linotype"/>
          <w:b/>
          <w:i/>
          <w:sz w:val="22"/>
          <w:szCs w:val="22"/>
        </w:rPr>
        <w:t>X. Presentar ante el Comité, el proyecto de clasificación de información</w:t>
      </w:r>
      <w:r w:rsidRPr="00ED4F9F">
        <w:rPr>
          <w:rFonts w:ascii="Palatino Linotype" w:hAnsi="Palatino Linotype"/>
          <w:i/>
          <w:sz w:val="22"/>
          <w:szCs w:val="22"/>
        </w:rPr>
        <w:t xml:space="preserve">…” </w:t>
      </w:r>
    </w:p>
    <w:p w:rsidR="00ED4F9F" w:rsidRPr="00ED4F9F" w:rsidRDefault="00ED4F9F" w:rsidP="00ED4F9F">
      <w:pPr>
        <w:tabs>
          <w:tab w:val="left" w:pos="7371"/>
        </w:tabs>
        <w:spacing w:before="240"/>
        <w:ind w:left="993" w:right="49"/>
        <w:contextualSpacing/>
        <w:jc w:val="both"/>
        <w:rPr>
          <w:rFonts w:ascii="Palatino Linotype" w:hAnsi="Palatino Linotype"/>
          <w:i/>
          <w:sz w:val="22"/>
          <w:szCs w:val="22"/>
        </w:rPr>
      </w:pPr>
    </w:p>
    <w:p w:rsidR="00ED4F9F" w:rsidRPr="00ED4F9F" w:rsidRDefault="00ED4F9F" w:rsidP="00ED4F9F">
      <w:pPr>
        <w:tabs>
          <w:tab w:val="left" w:pos="7371"/>
        </w:tabs>
        <w:spacing w:before="240"/>
        <w:ind w:left="993" w:right="49"/>
        <w:contextualSpacing/>
        <w:jc w:val="both"/>
        <w:rPr>
          <w:rFonts w:ascii="Palatino Linotype" w:hAnsi="Palatino Linotype"/>
          <w:i/>
          <w:sz w:val="22"/>
          <w:szCs w:val="22"/>
        </w:rPr>
      </w:pPr>
      <w:r w:rsidRPr="00ED4F9F">
        <w:rPr>
          <w:rFonts w:ascii="Palatino Linotype" w:hAnsi="Palatino Linotype"/>
          <w:b/>
          <w:i/>
          <w:sz w:val="22"/>
          <w:szCs w:val="22"/>
        </w:rPr>
        <w:t>“Artículo 59.</w:t>
      </w:r>
      <w:r w:rsidRPr="00ED4F9F">
        <w:rPr>
          <w:rFonts w:ascii="Palatino Linotype" w:hAnsi="Palatino Linotype"/>
          <w:i/>
          <w:sz w:val="22"/>
          <w:szCs w:val="22"/>
        </w:rPr>
        <w:t xml:space="preserve"> Los </w:t>
      </w:r>
      <w:r w:rsidRPr="00ED4F9F">
        <w:rPr>
          <w:rFonts w:ascii="Palatino Linotype" w:hAnsi="Palatino Linotype"/>
          <w:b/>
          <w:i/>
          <w:sz w:val="22"/>
          <w:szCs w:val="22"/>
        </w:rPr>
        <w:t>servidores públicos habilitados</w:t>
      </w:r>
      <w:r w:rsidRPr="00ED4F9F">
        <w:rPr>
          <w:rFonts w:ascii="Palatino Linotype" w:hAnsi="Palatino Linotype"/>
          <w:i/>
          <w:sz w:val="22"/>
          <w:szCs w:val="22"/>
        </w:rPr>
        <w:t xml:space="preserve"> tendrán las </w:t>
      </w:r>
      <w:r w:rsidRPr="00ED4F9F">
        <w:rPr>
          <w:rFonts w:ascii="Palatino Linotype" w:hAnsi="Palatino Linotype"/>
          <w:b/>
          <w:i/>
          <w:sz w:val="22"/>
          <w:szCs w:val="22"/>
        </w:rPr>
        <w:t>funciones</w:t>
      </w:r>
      <w:r w:rsidRPr="00ED4F9F">
        <w:rPr>
          <w:rFonts w:ascii="Palatino Linotype" w:hAnsi="Palatino Linotype"/>
          <w:i/>
          <w:sz w:val="22"/>
          <w:szCs w:val="22"/>
        </w:rPr>
        <w:t xml:space="preserve"> siguientes:</w:t>
      </w:r>
    </w:p>
    <w:p w:rsidR="00ED4F9F" w:rsidRPr="00ED4F9F" w:rsidRDefault="00ED4F9F" w:rsidP="00ED4F9F">
      <w:pPr>
        <w:tabs>
          <w:tab w:val="left" w:pos="7371"/>
        </w:tabs>
        <w:spacing w:before="240"/>
        <w:ind w:left="993" w:right="49"/>
        <w:contextualSpacing/>
        <w:jc w:val="both"/>
        <w:rPr>
          <w:rFonts w:ascii="Palatino Linotype" w:hAnsi="Palatino Linotype"/>
          <w:i/>
          <w:sz w:val="22"/>
          <w:szCs w:val="22"/>
        </w:rPr>
      </w:pPr>
      <w:r w:rsidRPr="00ED4F9F">
        <w:rPr>
          <w:rFonts w:ascii="Palatino Linotype" w:hAnsi="Palatino Linotype"/>
          <w:b/>
          <w:i/>
          <w:sz w:val="22"/>
          <w:szCs w:val="22"/>
        </w:rPr>
        <w:t>V. Integrar y presentar al responsable de la Unidad de Transparencia la propuesta de clasificación de información</w:t>
      </w:r>
      <w:r w:rsidRPr="00ED4F9F">
        <w:rPr>
          <w:rFonts w:ascii="Palatino Linotype" w:hAnsi="Palatino Linotype"/>
          <w:i/>
          <w:sz w:val="22"/>
          <w:szCs w:val="22"/>
        </w:rPr>
        <w:t>, la cual tendrá los fundamentos y argumentos en que se basa dicha propuesta…”</w:t>
      </w:r>
    </w:p>
    <w:p w:rsidR="00ED4F9F" w:rsidRPr="00ED4F9F" w:rsidRDefault="00ED4F9F" w:rsidP="00ED4F9F">
      <w:pPr>
        <w:spacing w:before="240" w:after="240" w:line="360" w:lineRule="auto"/>
        <w:jc w:val="both"/>
        <w:rPr>
          <w:rFonts w:ascii="Palatino Linotype" w:hAnsi="Palatino Linotype" w:cs="Arial"/>
        </w:rPr>
      </w:pPr>
      <w:r w:rsidRPr="00ED4F9F">
        <w:rPr>
          <w:rFonts w:ascii="Palatino Linotype" w:hAnsi="Palatino Linotype" w:cs="Arial"/>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w:t>
      </w:r>
      <w:r w:rsidRPr="00ED4F9F">
        <w:rPr>
          <w:rFonts w:ascii="Palatino Linotype" w:hAnsi="Palatino Linotype" w:cs="Arial"/>
        </w:rPr>
        <w:lastRenderedPageBreak/>
        <w:t>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ED4F9F" w:rsidRPr="00ED4F9F" w:rsidRDefault="00ED4F9F" w:rsidP="00ED4F9F">
      <w:pPr>
        <w:spacing w:before="240" w:after="240" w:line="360" w:lineRule="auto"/>
        <w:jc w:val="both"/>
        <w:rPr>
          <w:rFonts w:ascii="Palatino Linotype" w:hAnsi="Palatino Linotype"/>
        </w:rPr>
      </w:pPr>
      <w:r w:rsidRPr="00ED4F9F">
        <w:rPr>
          <w:rFonts w:ascii="Palatino Linotype" w:hAnsi="Palatino Linotype" w:cs="Arial"/>
        </w:rPr>
        <w:t>Para lo cual a su vez en el caso de información de carácter confidencial se debe atender a lo que señala el artículo 149 de la Ley de Transparencia Local vigente, que se lee como sigue:</w:t>
      </w:r>
    </w:p>
    <w:p w:rsidR="00ED4F9F" w:rsidRPr="00ED4F9F" w:rsidRDefault="00ED4F9F" w:rsidP="00ED4F9F">
      <w:pPr>
        <w:tabs>
          <w:tab w:val="left" w:pos="7513"/>
        </w:tabs>
        <w:spacing w:before="240" w:after="240"/>
        <w:ind w:left="993" w:right="49"/>
        <w:jc w:val="both"/>
        <w:rPr>
          <w:rFonts w:ascii="Palatino Linotype" w:hAnsi="Palatino Linotype" w:cs="Arial"/>
          <w:i/>
          <w:sz w:val="22"/>
          <w:szCs w:val="22"/>
        </w:rPr>
      </w:pPr>
      <w:r w:rsidRPr="00ED4F9F">
        <w:rPr>
          <w:rFonts w:ascii="Palatino Linotype" w:hAnsi="Palatino Linotype"/>
          <w:i/>
          <w:sz w:val="22"/>
          <w:szCs w:val="22"/>
        </w:rPr>
        <w:t>“</w:t>
      </w:r>
      <w:r w:rsidRPr="00ED4F9F">
        <w:rPr>
          <w:rFonts w:ascii="Palatino Linotype" w:hAnsi="Palatino Linotype"/>
          <w:b/>
          <w:i/>
          <w:sz w:val="22"/>
          <w:szCs w:val="22"/>
        </w:rPr>
        <w:t>Artículo 149.</w:t>
      </w:r>
      <w:r w:rsidRPr="00ED4F9F">
        <w:rPr>
          <w:rFonts w:ascii="Palatino Linotype" w:hAnsi="Palatino Linotype"/>
          <w:i/>
          <w:sz w:val="22"/>
          <w:szCs w:val="22"/>
        </w:rPr>
        <w:t xml:space="preserve"> El </w:t>
      </w:r>
      <w:r w:rsidRPr="00ED4F9F">
        <w:rPr>
          <w:rFonts w:ascii="Palatino Linotype" w:hAnsi="Palatino Linotype"/>
          <w:b/>
          <w:i/>
          <w:sz w:val="22"/>
          <w:szCs w:val="22"/>
        </w:rPr>
        <w:t>acuerdo que clasifique la información como confidencial</w:t>
      </w:r>
      <w:r w:rsidRPr="00ED4F9F">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EF5E87" w:rsidRPr="00EA25FD" w:rsidRDefault="00ED4F9F" w:rsidP="0070386A">
      <w:pPr>
        <w:spacing w:before="240" w:after="240" w:line="360" w:lineRule="auto"/>
        <w:ind w:right="49"/>
        <w:jc w:val="both"/>
        <w:rPr>
          <w:rFonts w:ascii="Palatino Linotype" w:hAnsi="Palatino Linotype" w:cs="Arial"/>
          <w:lang w:eastAsia="es-CO"/>
        </w:rPr>
      </w:pPr>
      <w:r w:rsidRPr="00ED4F9F">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rsidR="00DC63ED" w:rsidRPr="00EA25FD" w:rsidRDefault="00DC63ED" w:rsidP="00DC63ED">
      <w:pPr>
        <w:spacing w:before="240" w:after="240" w:line="360" w:lineRule="auto"/>
        <w:jc w:val="both"/>
        <w:rPr>
          <w:rFonts w:ascii="Palatino Linotype" w:hAnsi="Palatino Linotype" w:cs="Arial"/>
        </w:rPr>
      </w:pPr>
      <w:r w:rsidRPr="00EA25FD">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179, 181 y 185 de la Ley de Transparencia y Acceso a la Información Pública del Estado de México y Municipios, este Pleno:</w:t>
      </w:r>
    </w:p>
    <w:p w:rsidR="0002240E" w:rsidRPr="00EA25FD" w:rsidRDefault="000B2E10" w:rsidP="000B2E10">
      <w:pPr>
        <w:pStyle w:val="Prrafodelista"/>
        <w:numPr>
          <w:ilvl w:val="0"/>
          <w:numId w:val="12"/>
        </w:numPr>
        <w:spacing w:before="240" w:after="240" w:line="360" w:lineRule="auto"/>
        <w:contextualSpacing/>
        <w:jc w:val="center"/>
        <w:rPr>
          <w:rFonts w:ascii="Palatino Linotype" w:hAnsi="Palatino Linotype" w:cs="Arial"/>
          <w:b/>
        </w:rPr>
      </w:pPr>
      <w:r w:rsidRPr="000B2E10">
        <w:rPr>
          <w:rFonts w:ascii="Palatino Linotype" w:hAnsi="Palatino Linotype" w:cs="Arial"/>
          <w:b/>
          <w:noProof/>
          <w:lang w:eastAsia="es-MX"/>
        </w:rPr>
        <w:lastRenderedPageBreak/>
        <w:drawing>
          <wp:anchor distT="0" distB="0" distL="114300" distR="114300" simplePos="0" relativeHeight="251696128" behindDoc="1" locked="0" layoutInCell="1" allowOverlap="1" wp14:anchorId="20BBE499" wp14:editId="633D91FA">
            <wp:simplePos x="0" y="0"/>
            <wp:positionH relativeFrom="column">
              <wp:posOffset>-152400</wp:posOffset>
            </wp:positionH>
            <wp:positionV relativeFrom="paragraph">
              <wp:posOffset>-1028700</wp:posOffset>
            </wp:positionV>
            <wp:extent cx="1695450" cy="102870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2240E" w:rsidRPr="00EA25FD">
        <w:rPr>
          <w:rFonts w:ascii="Palatino Linotype" w:hAnsi="Palatino Linotype" w:cs="Arial"/>
          <w:b/>
        </w:rPr>
        <w:t>R E S U E L V E:</w:t>
      </w:r>
    </w:p>
    <w:p w:rsidR="006865C2" w:rsidRPr="00EA25FD" w:rsidRDefault="000B2E10" w:rsidP="006865C2">
      <w:pPr>
        <w:spacing w:before="240" w:after="240" w:line="360" w:lineRule="auto"/>
        <w:jc w:val="both"/>
        <w:rPr>
          <w:rFonts w:ascii="Palatino Linotype" w:hAnsi="Palatino Linotype" w:cs="Arial"/>
          <w:lang w:val="es-MX"/>
        </w:rPr>
      </w:pPr>
      <w:r w:rsidRPr="000B2E10">
        <w:rPr>
          <w:rFonts w:ascii="Palatino Linotype" w:hAnsi="Palatino Linotype" w:cs="Arial"/>
          <w:b/>
          <w:noProof/>
          <w:lang w:val="es-MX" w:eastAsia="es-MX"/>
        </w:rPr>
        <w:drawing>
          <wp:anchor distT="0" distB="0" distL="114300" distR="114300" simplePos="0" relativeHeight="251697152" behindDoc="1" locked="0" layoutInCell="1" allowOverlap="1" wp14:anchorId="395FD9E2" wp14:editId="2D367950">
            <wp:simplePos x="0" y="0"/>
            <wp:positionH relativeFrom="column">
              <wp:posOffset>445770</wp:posOffset>
            </wp:positionH>
            <wp:positionV relativeFrom="paragraph">
              <wp:posOffset>981710</wp:posOffset>
            </wp:positionV>
            <wp:extent cx="4676775" cy="3905250"/>
            <wp:effectExtent l="0" t="0" r="9525"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865C2" w:rsidRPr="00EA25FD">
        <w:rPr>
          <w:rFonts w:ascii="Palatino Linotype" w:hAnsi="Palatino Linotype" w:cs="Arial"/>
          <w:b/>
          <w:lang w:val="es-MX"/>
        </w:rPr>
        <w:t xml:space="preserve">Primero. </w:t>
      </w:r>
      <w:r w:rsidR="006865C2" w:rsidRPr="00EA25FD">
        <w:rPr>
          <w:rFonts w:ascii="Palatino Linotype" w:hAnsi="Palatino Linotype" w:cs="Arial"/>
          <w:lang w:val="es-MX"/>
        </w:rPr>
        <w:t>Son parcial</w:t>
      </w:r>
      <w:r w:rsidR="00EF5E87" w:rsidRPr="00EA25FD">
        <w:rPr>
          <w:rFonts w:ascii="Palatino Linotype" w:hAnsi="Palatino Linotype" w:cs="Arial"/>
          <w:lang w:val="es-MX"/>
        </w:rPr>
        <w:t xml:space="preserve">mente fundados </w:t>
      </w:r>
      <w:r w:rsidR="006865C2" w:rsidRPr="00EA25FD">
        <w:rPr>
          <w:rFonts w:ascii="Palatino Linotype" w:hAnsi="Palatino Linotype" w:cs="Arial"/>
          <w:lang w:val="es-MX"/>
        </w:rPr>
        <w:t xml:space="preserve">los motivos de inconformidad aducidos por </w:t>
      </w:r>
      <w:r w:rsidR="006865C2" w:rsidRPr="00EA25FD">
        <w:rPr>
          <w:rFonts w:ascii="Palatino Linotype" w:hAnsi="Palatino Linotype" w:cs="Arial"/>
          <w:b/>
          <w:lang w:val="es-MX"/>
        </w:rPr>
        <w:t>la recurrente</w:t>
      </w:r>
      <w:r w:rsidR="006865C2" w:rsidRPr="00EA25FD">
        <w:rPr>
          <w:rFonts w:ascii="Palatino Linotype" w:hAnsi="Palatino Linotype" w:cs="Arial"/>
          <w:lang w:val="es-MX"/>
        </w:rPr>
        <w:t xml:space="preserve">, en términos de los argumentos de derecho señalados en el considerando </w:t>
      </w:r>
      <w:r w:rsidR="006865C2" w:rsidRPr="00EA25FD">
        <w:rPr>
          <w:rFonts w:ascii="Palatino Linotype" w:hAnsi="Palatino Linotype" w:cs="Arial"/>
          <w:b/>
          <w:lang w:val="es-MX"/>
        </w:rPr>
        <w:t>Cuarto,</w:t>
      </w:r>
      <w:r w:rsidR="006865C2" w:rsidRPr="00EA25FD">
        <w:rPr>
          <w:rFonts w:ascii="Palatino Linotype" w:hAnsi="Palatino Linotype" w:cs="Arial"/>
          <w:lang w:val="es-MX"/>
        </w:rPr>
        <w:t xml:space="preserve"> por ende se </w:t>
      </w:r>
      <w:r w:rsidR="006865C2" w:rsidRPr="00EA25FD">
        <w:rPr>
          <w:rFonts w:ascii="Palatino Linotype" w:hAnsi="Palatino Linotype" w:cs="Arial"/>
          <w:b/>
          <w:lang w:val="es-MX"/>
        </w:rPr>
        <w:t xml:space="preserve">MODIFICA </w:t>
      </w:r>
      <w:r w:rsidR="006865C2" w:rsidRPr="00EA25FD">
        <w:rPr>
          <w:rFonts w:ascii="Palatino Linotype" w:hAnsi="Palatino Linotype" w:cs="Arial"/>
          <w:lang w:val="es-MX"/>
        </w:rPr>
        <w:t xml:space="preserve">la respuesta del </w:t>
      </w:r>
      <w:r w:rsidR="006865C2" w:rsidRPr="00EA25FD">
        <w:rPr>
          <w:rFonts w:ascii="Palatino Linotype" w:hAnsi="Palatino Linotype" w:cs="Arial"/>
          <w:b/>
          <w:lang w:val="es-MX"/>
        </w:rPr>
        <w:t xml:space="preserve">Sujeto Obligado.   </w:t>
      </w:r>
    </w:p>
    <w:p w:rsidR="006865C2" w:rsidRPr="00EA25FD" w:rsidRDefault="006865C2" w:rsidP="006865C2">
      <w:pPr>
        <w:spacing w:before="240" w:after="240" w:line="360" w:lineRule="auto"/>
        <w:jc w:val="both"/>
        <w:rPr>
          <w:rFonts w:ascii="Palatino Linotype" w:hAnsi="Palatino Linotype" w:cs="Arial"/>
          <w:lang w:val="es-MX"/>
        </w:rPr>
      </w:pPr>
      <w:r w:rsidRPr="0063096C">
        <w:rPr>
          <w:rFonts w:ascii="Palatino Linotype" w:hAnsi="Palatino Linotype" w:cs="Arial"/>
          <w:b/>
          <w:lang w:val="es-MX"/>
        </w:rPr>
        <w:t xml:space="preserve">Segundo. </w:t>
      </w:r>
      <w:r w:rsidRPr="0063096C">
        <w:rPr>
          <w:rFonts w:ascii="Palatino Linotype" w:hAnsi="Palatino Linotype" w:cs="Arial"/>
          <w:lang w:val="es-MX"/>
        </w:rPr>
        <w:t>S</w:t>
      </w:r>
      <w:r w:rsidRPr="0063096C">
        <w:rPr>
          <w:rFonts w:ascii="Palatino Linotype" w:hAnsi="Palatino Linotype"/>
          <w:lang w:val="es-MX"/>
        </w:rPr>
        <w:t xml:space="preserve">e </w:t>
      </w:r>
      <w:r w:rsidRPr="0063096C">
        <w:rPr>
          <w:rFonts w:ascii="Palatino Linotype" w:hAnsi="Palatino Linotype"/>
          <w:b/>
          <w:lang w:val="es-MX"/>
        </w:rPr>
        <w:t xml:space="preserve">ORDENA </w:t>
      </w:r>
      <w:r w:rsidRPr="0063096C">
        <w:rPr>
          <w:rFonts w:ascii="Palatino Linotype" w:hAnsi="Palatino Linotype"/>
          <w:lang w:val="es-MX"/>
        </w:rPr>
        <w:t xml:space="preserve">al </w:t>
      </w:r>
      <w:r w:rsidRPr="0063096C">
        <w:rPr>
          <w:rFonts w:ascii="Palatino Linotype" w:hAnsi="Palatino Linotype"/>
          <w:b/>
          <w:lang w:val="es-MX"/>
        </w:rPr>
        <w:t>Sujeto Obligado</w:t>
      </w:r>
      <w:r w:rsidRPr="0063096C">
        <w:rPr>
          <w:rFonts w:ascii="Palatino Linotype" w:hAnsi="Palatino Linotype"/>
          <w:lang w:val="es-MX"/>
        </w:rPr>
        <w:t xml:space="preserve"> que</w:t>
      </w:r>
      <w:r w:rsidRPr="0063096C">
        <w:rPr>
          <w:rFonts w:ascii="Palatino Linotype" w:hAnsi="Palatino Linotype"/>
          <w:b/>
          <w:lang w:val="es-MX"/>
        </w:rPr>
        <w:t xml:space="preserve"> </w:t>
      </w:r>
      <w:r w:rsidR="0063096C">
        <w:rPr>
          <w:rFonts w:ascii="Palatino Linotype" w:hAnsi="Palatino Linotype"/>
          <w:lang w:val="es-MX"/>
        </w:rPr>
        <w:t>en términos de los</w:t>
      </w:r>
      <w:r w:rsidRPr="0063096C">
        <w:rPr>
          <w:rFonts w:ascii="Palatino Linotype" w:hAnsi="Palatino Linotype"/>
          <w:lang w:val="es-MX"/>
        </w:rPr>
        <w:t xml:space="preserve"> Considerando</w:t>
      </w:r>
      <w:r w:rsidR="0063096C">
        <w:rPr>
          <w:rFonts w:ascii="Palatino Linotype" w:hAnsi="Palatino Linotype"/>
          <w:lang w:val="es-MX"/>
        </w:rPr>
        <w:t>s</w:t>
      </w:r>
      <w:r w:rsidRPr="0063096C">
        <w:rPr>
          <w:rFonts w:ascii="Palatino Linotype" w:hAnsi="Palatino Linotype"/>
          <w:lang w:val="es-MX"/>
        </w:rPr>
        <w:t xml:space="preserve"> </w:t>
      </w:r>
      <w:r w:rsidRPr="0063096C">
        <w:rPr>
          <w:rFonts w:ascii="Palatino Linotype" w:hAnsi="Palatino Linotype"/>
          <w:b/>
          <w:lang w:val="es-MX"/>
        </w:rPr>
        <w:t>Cuarto</w:t>
      </w:r>
      <w:r w:rsidR="00735696" w:rsidRPr="0063096C">
        <w:rPr>
          <w:rFonts w:ascii="Palatino Linotype" w:hAnsi="Palatino Linotype"/>
          <w:b/>
          <w:lang w:val="es-MX"/>
        </w:rPr>
        <w:t xml:space="preserve"> y Quinto</w:t>
      </w:r>
      <w:r w:rsidRPr="0063096C">
        <w:rPr>
          <w:rFonts w:ascii="Palatino Linotype" w:hAnsi="Palatino Linotype"/>
          <w:b/>
          <w:lang w:val="es-MX"/>
        </w:rPr>
        <w:t xml:space="preserve"> </w:t>
      </w:r>
      <w:r w:rsidRPr="0063096C">
        <w:rPr>
          <w:rFonts w:ascii="Palatino Linotype" w:hAnsi="Palatino Linotype"/>
          <w:lang w:val="es-MX"/>
        </w:rPr>
        <w:t>de esta resolución haga entrega</w:t>
      </w:r>
      <w:r w:rsidR="00483F3C" w:rsidRPr="0063096C">
        <w:rPr>
          <w:rFonts w:ascii="Palatino Linotype" w:hAnsi="Palatino Linotype"/>
          <w:lang w:val="es-MX"/>
        </w:rPr>
        <w:t xml:space="preserve"> </w:t>
      </w:r>
      <w:r w:rsidR="008877C2">
        <w:rPr>
          <w:rFonts w:ascii="Palatino Linotype" w:hAnsi="Palatino Linotype"/>
          <w:lang w:val="es-MX"/>
        </w:rPr>
        <w:t>previa búsqueda ex</w:t>
      </w:r>
      <w:r w:rsidR="008877C2" w:rsidRPr="0063096C">
        <w:rPr>
          <w:rFonts w:ascii="Palatino Linotype" w:hAnsi="Palatino Linotype"/>
          <w:lang w:val="es-MX"/>
        </w:rPr>
        <w:t>haustiva</w:t>
      </w:r>
      <w:r w:rsidR="00483F3C" w:rsidRPr="0063096C">
        <w:rPr>
          <w:rFonts w:ascii="Palatino Linotype" w:hAnsi="Palatino Linotype"/>
          <w:lang w:val="es-MX"/>
        </w:rPr>
        <w:t xml:space="preserve"> y razonable</w:t>
      </w:r>
      <w:r w:rsidRPr="0063096C">
        <w:rPr>
          <w:rFonts w:ascii="Palatino Linotype" w:hAnsi="Palatino Linotype"/>
          <w:lang w:val="es-MX"/>
        </w:rPr>
        <w:t>, vía SAIMEX</w:t>
      </w:r>
      <w:r w:rsidR="00735696" w:rsidRPr="0063096C">
        <w:rPr>
          <w:rFonts w:ascii="Palatino Linotype" w:hAnsi="Palatino Linotype" w:cs="Arial"/>
          <w:lang w:val="es-MX"/>
        </w:rPr>
        <w:t>, de ser el caso en versión publica, el documento donde conste lo siguiente</w:t>
      </w:r>
      <w:r w:rsidRPr="0063096C">
        <w:rPr>
          <w:rFonts w:ascii="Palatino Linotype" w:hAnsi="Palatino Linotype" w:cs="Arial"/>
          <w:lang w:val="es-MX"/>
        </w:rPr>
        <w:t>:</w:t>
      </w:r>
      <w:r w:rsidRPr="00EA25FD">
        <w:rPr>
          <w:rFonts w:ascii="Palatino Linotype" w:hAnsi="Palatino Linotype" w:cs="Arial"/>
          <w:lang w:val="es-MX"/>
        </w:rPr>
        <w:t xml:space="preserve"> </w:t>
      </w:r>
    </w:p>
    <w:p w:rsidR="00735696" w:rsidRPr="0063096C" w:rsidRDefault="006865C2" w:rsidP="00735696">
      <w:pPr>
        <w:pStyle w:val="Prrafodelista"/>
        <w:numPr>
          <w:ilvl w:val="0"/>
          <w:numId w:val="18"/>
        </w:numPr>
        <w:contextualSpacing/>
        <w:jc w:val="both"/>
        <w:rPr>
          <w:rFonts w:ascii="Palatino Linotype" w:hAnsi="Palatino Linotype" w:cs="Arial"/>
          <w:bCs/>
          <w:i/>
          <w:sz w:val="24"/>
          <w:szCs w:val="24"/>
          <w:shd w:val="clear" w:color="auto" w:fill="FFFFFF"/>
        </w:rPr>
      </w:pPr>
      <w:r w:rsidRPr="0063096C">
        <w:rPr>
          <w:rFonts w:ascii="Palatino Linotype" w:eastAsia="Arial Unicode MS" w:hAnsi="Palatino Linotype" w:cs="Arial"/>
          <w:i/>
          <w:sz w:val="24"/>
          <w:szCs w:val="24"/>
        </w:rPr>
        <w:t xml:space="preserve">El </w:t>
      </w:r>
      <w:r w:rsidR="00735696" w:rsidRPr="0063096C">
        <w:rPr>
          <w:rFonts w:ascii="Palatino Linotype" w:eastAsia="Arial Unicode MS" w:hAnsi="Palatino Linotype" w:cs="Arial"/>
          <w:i/>
          <w:sz w:val="24"/>
          <w:szCs w:val="24"/>
        </w:rPr>
        <w:t>número de asesores jurídicos con lo que contaba la Fiscalía General de Justicia del Estado de México, al 11 de mayo de 2018.</w:t>
      </w:r>
    </w:p>
    <w:p w:rsidR="0063096C" w:rsidRPr="0063096C" w:rsidRDefault="0063096C" w:rsidP="0063096C">
      <w:pPr>
        <w:pStyle w:val="Prrafodelista"/>
        <w:ind w:left="1068"/>
        <w:contextualSpacing/>
        <w:jc w:val="both"/>
        <w:rPr>
          <w:rFonts w:ascii="Palatino Linotype" w:hAnsi="Palatino Linotype" w:cs="Arial"/>
          <w:bCs/>
          <w:i/>
          <w:sz w:val="24"/>
          <w:szCs w:val="24"/>
          <w:shd w:val="clear" w:color="auto" w:fill="FFFFFF"/>
        </w:rPr>
      </w:pPr>
    </w:p>
    <w:p w:rsidR="00735696" w:rsidRPr="0063096C" w:rsidRDefault="00735696" w:rsidP="0063096C">
      <w:pPr>
        <w:pStyle w:val="Prrafodelista"/>
        <w:numPr>
          <w:ilvl w:val="0"/>
          <w:numId w:val="18"/>
        </w:numPr>
        <w:contextualSpacing/>
        <w:jc w:val="both"/>
        <w:rPr>
          <w:rFonts w:ascii="Palatino Linotype" w:hAnsi="Palatino Linotype" w:cs="Arial"/>
          <w:bCs/>
          <w:i/>
          <w:sz w:val="24"/>
          <w:szCs w:val="24"/>
          <w:shd w:val="clear" w:color="auto" w:fill="FFFFFF"/>
        </w:rPr>
      </w:pPr>
      <w:r w:rsidRPr="0063096C">
        <w:rPr>
          <w:rFonts w:ascii="Palatino Linotype" w:eastAsia="Arial Unicode MS" w:hAnsi="Palatino Linotype" w:cs="Arial"/>
          <w:i/>
          <w:sz w:val="24"/>
          <w:szCs w:val="24"/>
        </w:rPr>
        <w:t xml:space="preserve">El número de asuntos </w:t>
      </w:r>
      <w:r w:rsidR="0063096C">
        <w:rPr>
          <w:rFonts w:ascii="Palatino Linotype" w:eastAsia="Arial Unicode MS" w:hAnsi="Palatino Linotype" w:cs="Arial"/>
          <w:i/>
          <w:sz w:val="24"/>
          <w:szCs w:val="24"/>
        </w:rPr>
        <w:t xml:space="preserve">que tenían asignados </w:t>
      </w:r>
      <w:r w:rsidRPr="0063096C">
        <w:rPr>
          <w:rFonts w:ascii="Palatino Linotype" w:eastAsia="Arial Unicode MS" w:hAnsi="Palatino Linotype" w:cs="Arial"/>
          <w:i/>
          <w:sz w:val="24"/>
          <w:szCs w:val="24"/>
        </w:rPr>
        <w:t>cada uno de los asesores jurídicos, al 11 de mayo de 2018.</w:t>
      </w:r>
    </w:p>
    <w:p w:rsidR="00735696" w:rsidRDefault="00735696" w:rsidP="006865C2">
      <w:pPr>
        <w:jc w:val="both"/>
        <w:rPr>
          <w:rFonts w:ascii="Palatino Linotype" w:hAnsi="Palatino Linotype" w:cs="Arial"/>
          <w:bCs/>
          <w:i/>
          <w:sz w:val="22"/>
          <w:szCs w:val="22"/>
          <w:shd w:val="clear" w:color="auto" w:fill="FFFFFF"/>
        </w:rPr>
      </w:pPr>
    </w:p>
    <w:p w:rsidR="00735696" w:rsidRDefault="00735696" w:rsidP="006865C2">
      <w:pPr>
        <w:jc w:val="both"/>
        <w:rPr>
          <w:rFonts w:ascii="Palatino Linotype" w:hAnsi="Palatino Linotype" w:cs="Arial"/>
          <w:bCs/>
          <w:i/>
          <w:sz w:val="22"/>
          <w:szCs w:val="22"/>
          <w:shd w:val="clear" w:color="auto" w:fill="FFFFFF"/>
        </w:rPr>
      </w:pPr>
    </w:p>
    <w:p w:rsidR="00735696" w:rsidRDefault="00735696" w:rsidP="006865C2">
      <w:pPr>
        <w:jc w:val="both"/>
        <w:rPr>
          <w:rFonts w:ascii="Palatino Linotype" w:eastAsia="Calibri" w:hAnsi="Palatino Linotype" w:cs="Arial"/>
          <w:i/>
          <w:lang w:val="es-ES_tradnl"/>
        </w:rPr>
      </w:pPr>
      <w:r w:rsidRPr="00C94585">
        <w:rPr>
          <w:rFonts w:ascii="Palatino Linotype" w:hAnsi="Palatino Linotype" w:cs="Arial"/>
          <w:bCs/>
          <w:i/>
          <w:shd w:val="clear" w:color="auto" w:fill="FFFFFF"/>
        </w:rPr>
        <w:t>Para lo cual, de ser el caso se deberá emitir el Acuerdo del Comité de Transparencia</w:t>
      </w:r>
      <w:r w:rsidRPr="00C94585">
        <w:rPr>
          <w:rFonts w:ascii="Palatino Linotype" w:eastAsia="Calibri" w:hAnsi="Palatino Linotype" w:cs="Arial"/>
          <w:i/>
          <w:lang w:val="es-ES_tradnl"/>
        </w:rPr>
        <w:t>, en el que funde y motive las razones sobre los datos que se supriman o eliminen dentro del soporte documental respectivo objeto de la versión pública que se form</w:t>
      </w:r>
      <w:r w:rsidR="008877C2">
        <w:rPr>
          <w:rFonts w:ascii="Palatino Linotype" w:eastAsia="Calibri" w:hAnsi="Palatino Linotype" w:cs="Arial"/>
          <w:i/>
          <w:lang w:val="es-ES_tradnl"/>
        </w:rPr>
        <w:t>ule y se ponga a disposición de la</w:t>
      </w:r>
      <w:r w:rsidRPr="00C94585">
        <w:rPr>
          <w:rFonts w:ascii="Palatino Linotype" w:eastAsia="Calibri" w:hAnsi="Palatino Linotype" w:cs="Arial"/>
          <w:i/>
          <w:lang w:val="es-ES_tradnl"/>
        </w:rPr>
        <w:t xml:space="preserve"> recurrente</w:t>
      </w:r>
      <w:r>
        <w:rPr>
          <w:rFonts w:ascii="Palatino Linotype" w:eastAsia="Calibri" w:hAnsi="Palatino Linotype" w:cs="Arial"/>
          <w:i/>
          <w:lang w:val="es-ES_tradnl"/>
        </w:rPr>
        <w:t>.</w:t>
      </w:r>
    </w:p>
    <w:p w:rsidR="00735696" w:rsidRDefault="00735696" w:rsidP="006865C2">
      <w:pPr>
        <w:jc w:val="both"/>
        <w:rPr>
          <w:rFonts w:ascii="Palatino Linotype" w:hAnsi="Palatino Linotype" w:cs="Arial"/>
          <w:bCs/>
          <w:i/>
          <w:sz w:val="22"/>
          <w:szCs w:val="22"/>
          <w:shd w:val="clear" w:color="auto" w:fill="FFFFFF"/>
        </w:rPr>
      </w:pPr>
    </w:p>
    <w:p w:rsidR="00735696" w:rsidRPr="00EA25FD" w:rsidRDefault="00735696" w:rsidP="004A0EEC">
      <w:pPr>
        <w:ind w:left="708"/>
        <w:jc w:val="both"/>
        <w:rPr>
          <w:rFonts w:ascii="Palatino Linotype" w:hAnsi="Palatino Linotype" w:cs="Arial"/>
          <w:bCs/>
          <w:i/>
          <w:sz w:val="22"/>
          <w:szCs w:val="22"/>
          <w:shd w:val="clear" w:color="auto" w:fill="FFFFFF"/>
        </w:rPr>
      </w:pPr>
      <w:r>
        <w:rPr>
          <w:rFonts w:ascii="Palatino Linotype" w:hAnsi="Palatino Linotype" w:cs="Arial"/>
          <w:bCs/>
          <w:i/>
          <w:sz w:val="22"/>
          <w:szCs w:val="22"/>
          <w:shd w:val="clear" w:color="auto" w:fill="FFFFFF"/>
        </w:rPr>
        <w:t>Para el caso de que</w:t>
      </w:r>
      <w:r w:rsidR="004A0EEC">
        <w:rPr>
          <w:rFonts w:ascii="Palatino Linotype" w:hAnsi="Palatino Linotype" w:cs="Arial"/>
          <w:bCs/>
          <w:i/>
          <w:sz w:val="22"/>
          <w:szCs w:val="22"/>
          <w:shd w:val="clear" w:color="auto" w:fill="FFFFFF"/>
        </w:rPr>
        <w:t xml:space="preserve"> al </w:t>
      </w:r>
      <w:r w:rsidR="004A0EEC">
        <w:rPr>
          <w:rFonts w:ascii="Palatino Linotype" w:eastAsia="Arial Unicode MS" w:hAnsi="Palatino Linotype" w:cs="Arial"/>
          <w:i/>
        </w:rPr>
        <w:t xml:space="preserve">11 de </w:t>
      </w:r>
      <w:r w:rsidR="0063096C">
        <w:rPr>
          <w:rFonts w:ascii="Palatino Linotype" w:eastAsia="Arial Unicode MS" w:hAnsi="Palatino Linotype" w:cs="Arial"/>
          <w:i/>
        </w:rPr>
        <w:t>mayo de 2018, no se tuvieran</w:t>
      </w:r>
      <w:r w:rsidR="004A0EEC">
        <w:rPr>
          <w:rFonts w:ascii="Palatino Linotype" w:eastAsia="Arial Unicode MS" w:hAnsi="Palatino Linotype" w:cs="Arial"/>
          <w:i/>
        </w:rPr>
        <w:t xml:space="preserve"> asesores jurídicos</w:t>
      </w:r>
      <w:r>
        <w:rPr>
          <w:rFonts w:ascii="Palatino Linotype" w:hAnsi="Palatino Linotype" w:cs="Arial"/>
          <w:bCs/>
          <w:i/>
          <w:sz w:val="22"/>
          <w:szCs w:val="22"/>
          <w:shd w:val="clear" w:color="auto" w:fill="FFFFFF"/>
        </w:rPr>
        <w:t xml:space="preserve">, bastara con hacerlo del conocimiento del particular para tener por colmados ambos </w:t>
      </w:r>
      <w:r w:rsidR="004A0EEC">
        <w:rPr>
          <w:rFonts w:ascii="Palatino Linotype" w:hAnsi="Palatino Linotype" w:cs="Arial"/>
          <w:bCs/>
          <w:i/>
          <w:sz w:val="22"/>
          <w:szCs w:val="22"/>
          <w:shd w:val="clear" w:color="auto" w:fill="FFFFFF"/>
        </w:rPr>
        <w:t>incisos.</w:t>
      </w:r>
    </w:p>
    <w:p w:rsidR="006865C2" w:rsidRPr="00EA25FD" w:rsidRDefault="006865C2" w:rsidP="006865C2">
      <w:pPr>
        <w:spacing w:before="240" w:after="240" w:line="360" w:lineRule="auto"/>
        <w:jc w:val="both"/>
        <w:rPr>
          <w:rFonts w:ascii="Palatino Linotype" w:hAnsi="Palatino Linotype"/>
          <w:b/>
          <w:sz w:val="2"/>
          <w:shd w:val="clear" w:color="auto" w:fill="FFFFFF"/>
          <w:lang w:val="es-MX"/>
        </w:rPr>
      </w:pPr>
    </w:p>
    <w:p w:rsidR="006865C2" w:rsidRPr="00EA25FD" w:rsidRDefault="006865C2" w:rsidP="006865C2">
      <w:pPr>
        <w:spacing w:before="240" w:after="240" w:line="360" w:lineRule="auto"/>
        <w:jc w:val="both"/>
        <w:rPr>
          <w:rFonts w:ascii="Palatino Linotype" w:hAnsi="Palatino Linotype"/>
          <w:shd w:val="clear" w:color="auto" w:fill="FFFFFF"/>
          <w:lang w:val="es-MX"/>
        </w:rPr>
      </w:pPr>
      <w:r w:rsidRPr="00EA25FD">
        <w:rPr>
          <w:rFonts w:ascii="Palatino Linotype" w:hAnsi="Palatino Linotype"/>
          <w:b/>
          <w:shd w:val="clear" w:color="auto" w:fill="FFFFFF"/>
          <w:lang w:val="es-MX"/>
        </w:rPr>
        <w:t>Tercero.</w:t>
      </w:r>
      <w:r w:rsidRPr="00EA25FD">
        <w:rPr>
          <w:rStyle w:val="apple-converted-space"/>
          <w:rFonts w:ascii="Palatino Linotype" w:hAnsi="Palatino Linotype"/>
          <w:b/>
          <w:shd w:val="clear" w:color="auto" w:fill="FFFFFF"/>
          <w:lang w:val="es-MX"/>
        </w:rPr>
        <w:t> </w:t>
      </w:r>
      <w:r w:rsidRPr="00EA25FD">
        <w:rPr>
          <w:rFonts w:ascii="Palatino Linotype" w:hAnsi="Palatino Linotype"/>
          <w:b/>
          <w:shd w:val="clear" w:color="auto" w:fill="FFFFFF"/>
          <w:lang w:val="es-MX"/>
        </w:rPr>
        <w:t>Remítase</w:t>
      </w:r>
      <w:r w:rsidRPr="00EA25FD">
        <w:rPr>
          <w:rStyle w:val="apple-converted-space"/>
          <w:rFonts w:ascii="Palatino Linotype" w:hAnsi="Palatino Linotype"/>
          <w:b/>
          <w:i/>
          <w:shd w:val="clear" w:color="auto" w:fill="FFFFFF"/>
          <w:lang w:val="es-MX"/>
        </w:rPr>
        <w:t> </w:t>
      </w:r>
      <w:r w:rsidRPr="00EA25FD">
        <w:rPr>
          <w:rFonts w:ascii="Palatino Linotype" w:hAnsi="Palatino Linotype"/>
          <w:shd w:val="clear" w:color="auto" w:fill="FFFFFF"/>
          <w:lang w:val="es-MX"/>
        </w:rPr>
        <w:t>al Titular de la Unidad de Transparencia del</w:t>
      </w:r>
      <w:r w:rsidRPr="00EA25FD">
        <w:rPr>
          <w:rStyle w:val="apple-converted-space"/>
          <w:rFonts w:ascii="Palatino Linotype" w:hAnsi="Palatino Linotype"/>
          <w:b/>
          <w:shd w:val="clear" w:color="auto" w:fill="FFFFFF"/>
          <w:lang w:val="es-MX"/>
        </w:rPr>
        <w:t> </w:t>
      </w:r>
      <w:r w:rsidRPr="00EA25FD">
        <w:rPr>
          <w:rFonts w:ascii="Palatino Linotype" w:hAnsi="Palatino Linotype"/>
          <w:b/>
          <w:shd w:val="clear" w:color="auto" w:fill="FFFFFF"/>
          <w:lang w:val="es-MX"/>
        </w:rPr>
        <w:t>Sujeto Obligado</w:t>
      </w:r>
      <w:r w:rsidRPr="00EA25FD">
        <w:rPr>
          <w:rFonts w:ascii="Palatino Linotype" w:hAnsi="Palatino Linotype"/>
          <w:shd w:val="clear" w:color="auto" w:fill="FFFFFF"/>
          <w:lang w:val="es-MX"/>
        </w:rPr>
        <w:t xml:space="preserve">, la presente resolución, para que conforme a los artículo 186 último párrafo y 189 párrafo segundo de la Ley de Transparencia y Acceso a la Información Pública del Estado de México y Municipios, dé cumplimiento a lo ordenado dentro del plazo de </w:t>
      </w:r>
      <w:r w:rsidRPr="00EA25FD">
        <w:rPr>
          <w:rFonts w:ascii="Palatino Linotype" w:hAnsi="Palatino Linotype"/>
          <w:shd w:val="clear" w:color="auto" w:fill="FFFFFF"/>
          <w:lang w:val="es-MX"/>
        </w:rPr>
        <w:lastRenderedPageBreak/>
        <w:t xml:space="preserve">diez días hábiles, debiendo informar a este Instituto en un plazo </w:t>
      </w:r>
      <w:r w:rsidRPr="00EA25FD">
        <w:rPr>
          <w:rFonts w:ascii="Palatino Linotype" w:eastAsiaTheme="minorEastAsia" w:hAnsi="Palatino Linotype"/>
          <w:szCs w:val="17"/>
          <w:lang w:val="es-MX" w:eastAsia="es-ES_tradnl"/>
        </w:rPr>
        <w:t>de</w:t>
      </w:r>
      <w:r w:rsidRPr="00EA25FD">
        <w:rPr>
          <w:rFonts w:ascii="Palatino Linotype" w:hAnsi="Palatino Linotype"/>
          <w:shd w:val="clear" w:color="auto" w:fill="FFFFFF"/>
          <w:lang w:val="es-MX"/>
        </w:rPr>
        <w:t xml:space="preserve"> tres días hábiles siguientes sobre el cumplimiento dado a la presente resolución.</w:t>
      </w:r>
    </w:p>
    <w:p w:rsidR="006865C2" w:rsidRPr="0063096C" w:rsidRDefault="0063096C" w:rsidP="006865C2">
      <w:pPr>
        <w:spacing w:before="240" w:after="240" w:line="360" w:lineRule="auto"/>
        <w:jc w:val="both"/>
        <w:rPr>
          <w:rFonts w:ascii="Palatino Linotype" w:hAnsi="Palatino Linotype" w:cs="Arial"/>
        </w:rPr>
      </w:pPr>
      <w:r w:rsidRPr="00FD762B">
        <w:rPr>
          <w:rFonts w:ascii="Palatino Linotype" w:hAnsi="Palatino Linotype" w:cs="Arial"/>
          <w:b/>
        </w:rPr>
        <w:t>Cuarto.  Hágase del conocimiento</w:t>
      </w:r>
      <w:r w:rsidRPr="00FD762B">
        <w:rPr>
          <w:rFonts w:ascii="Palatino Linotype" w:hAnsi="Palatino Linotype" w:cs="Arial"/>
        </w:rPr>
        <w:t xml:space="preserve"> de la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6865C2" w:rsidRPr="00EA25FD" w:rsidRDefault="006865C2" w:rsidP="006865C2">
      <w:pPr>
        <w:spacing w:before="240" w:after="240" w:line="360" w:lineRule="auto"/>
        <w:jc w:val="both"/>
        <w:rPr>
          <w:rFonts w:ascii="Palatino Linotype" w:hAnsi="Palatino Linotype"/>
          <w:lang w:val="es-MX"/>
        </w:rPr>
      </w:pPr>
      <w:r w:rsidRPr="00EA25FD">
        <w:rPr>
          <w:rFonts w:ascii="Palatino Linotype" w:hAnsi="Palatino Linotype"/>
          <w:lang w:val="es-MX"/>
        </w:rPr>
        <w:t>ASÍ LO RESUELVE,</w:t>
      </w:r>
      <w:r w:rsidRPr="00EA25FD">
        <w:rPr>
          <w:rFonts w:ascii="Palatino Linotype" w:hAnsi="Palatino Linotype" w:cs="Arial"/>
          <w:noProof/>
          <w:lang w:val="es-MX" w:eastAsia="es-MX"/>
        </w:rPr>
        <w:t xml:space="preserve"> </w:t>
      </w:r>
      <w:r w:rsidR="000B2E10">
        <w:rPr>
          <w:rFonts w:ascii="Palatino Linotype" w:hAnsi="Palatino Linotype"/>
          <w:lang w:val="es-MX"/>
        </w:rPr>
        <w:t>POR UNANIMIDAD</w:t>
      </w:r>
      <w:r w:rsidRPr="00EA25FD">
        <w:rPr>
          <w:rFonts w:ascii="Palatino Linotype" w:hAnsi="Palatino Linotype"/>
          <w:lang w:val="es-MX"/>
        </w:rPr>
        <w:t xml:space="preserve"> DE VOTOS, EL PLENO DEL INSTITUTO DE TRANSPARENCIA, ACCESO A LA INFORMACIÓN PÚBLICA Y PROTECCIÓN DE DATOS PERSONALES DEL ESTADO DE MÉXICO Y MUNICIPIOS, CONFORMADO POR LOS COMISIONADOS ZULEMA MARTÍNEZ SÁNCHEZ, EVA ABAID YAPUR</w:t>
      </w:r>
      <w:r w:rsidR="000B2E10">
        <w:rPr>
          <w:rFonts w:ascii="Palatino Linotype" w:hAnsi="Palatino Linotype"/>
          <w:lang w:val="es-MX"/>
        </w:rPr>
        <w:t xml:space="preserve"> CON </w:t>
      </w:r>
      <w:r w:rsidR="00425B32">
        <w:rPr>
          <w:rFonts w:ascii="Palatino Linotype" w:hAnsi="Palatino Linotype"/>
          <w:lang w:val="es-MX"/>
        </w:rPr>
        <w:t>A</w:t>
      </w:r>
      <w:r w:rsidR="000B2E10">
        <w:rPr>
          <w:rFonts w:ascii="Palatino Linotype" w:hAnsi="Palatino Linotype"/>
          <w:lang w:val="es-MX"/>
        </w:rPr>
        <w:t>USENCIA JUSTIFICADA</w:t>
      </w:r>
      <w:r w:rsidRPr="00EA25FD">
        <w:rPr>
          <w:rFonts w:ascii="Palatino Linotype" w:hAnsi="Palatino Linotype"/>
          <w:lang w:val="es-MX"/>
        </w:rPr>
        <w:t>, JOSÉ GUADALUPE LUNA HERNÁNDEZ</w:t>
      </w:r>
      <w:r w:rsidR="001157B1">
        <w:rPr>
          <w:rFonts w:ascii="Palatino Linotype" w:hAnsi="Palatino Linotype"/>
          <w:lang w:val="es-MX"/>
        </w:rPr>
        <w:t xml:space="preserve"> QUIEN EMITE VOTO PARTICULAR </w:t>
      </w:r>
      <w:r w:rsidRPr="00EA25FD">
        <w:rPr>
          <w:rFonts w:ascii="Palatino Linotype" w:hAnsi="Palatino Linotype"/>
          <w:lang w:val="es-MX"/>
        </w:rPr>
        <w:t xml:space="preserve"> </w:t>
      </w:r>
      <w:r w:rsidR="00EF5E87" w:rsidRPr="00EA25FD">
        <w:rPr>
          <w:rFonts w:ascii="Palatino Linotype" w:hAnsi="Palatino Linotype"/>
          <w:lang w:val="es-MX"/>
        </w:rPr>
        <w:t>Y</w:t>
      </w:r>
      <w:r w:rsidR="00EF5E87" w:rsidRPr="00EA25FD">
        <w:rPr>
          <w:rFonts w:ascii="Palatino Linotype" w:hAnsi="Palatino Linotype" w:cs="Arial"/>
          <w:i/>
          <w:noProof/>
          <w:szCs w:val="22"/>
          <w:lang w:val="es-MX" w:eastAsia="es-MX"/>
        </w:rPr>
        <w:t xml:space="preserve"> </w:t>
      </w:r>
      <w:r w:rsidR="00EF5E87" w:rsidRPr="00EA25FD">
        <w:rPr>
          <w:rFonts w:ascii="Palatino Linotype" w:hAnsi="Palatino Linotype"/>
          <w:lang w:val="es-MX"/>
        </w:rPr>
        <w:t>JAVIER</w:t>
      </w:r>
      <w:r w:rsidRPr="00EA25FD">
        <w:rPr>
          <w:rFonts w:ascii="Palatino Linotype" w:hAnsi="Palatino Linotype"/>
          <w:lang w:val="es-MX"/>
        </w:rPr>
        <w:t xml:space="preserve"> MARTÍNEZ </w:t>
      </w:r>
      <w:r w:rsidR="00EF5E87" w:rsidRPr="00EA25FD">
        <w:rPr>
          <w:rFonts w:ascii="Palatino Linotype" w:hAnsi="Palatino Linotype"/>
          <w:lang w:val="es-MX"/>
        </w:rPr>
        <w:t>CRUZ EN</w:t>
      </w:r>
      <w:r w:rsidRPr="00EA25FD">
        <w:rPr>
          <w:rFonts w:ascii="Palatino Linotype" w:hAnsi="Palatino Linotype"/>
          <w:lang w:val="es-MX"/>
        </w:rPr>
        <w:t xml:space="preserve"> LA </w:t>
      </w:r>
      <w:r w:rsidR="0063096C">
        <w:rPr>
          <w:rFonts w:ascii="Palatino Linotype" w:hAnsi="Palatino Linotype"/>
          <w:lang w:val="es-MX"/>
        </w:rPr>
        <w:t>VIGÉSIMA OCTAVA</w:t>
      </w:r>
      <w:r w:rsidRPr="00EA25FD">
        <w:rPr>
          <w:rFonts w:ascii="Palatino Linotype" w:hAnsi="Palatino Linotype"/>
          <w:lang w:val="es-MX"/>
        </w:rPr>
        <w:t xml:space="preserve"> SESIÓN OR</w:t>
      </w:r>
      <w:r w:rsidR="0063096C">
        <w:rPr>
          <w:rFonts w:ascii="Palatino Linotype" w:hAnsi="Palatino Linotype"/>
          <w:lang w:val="es-MX"/>
        </w:rPr>
        <w:t>DINARIA CELEBRADA EL OCHO DE AGOSTO</w:t>
      </w:r>
      <w:r w:rsidRPr="00EA25FD">
        <w:rPr>
          <w:rFonts w:ascii="Palatino Linotype" w:hAnsi="Palatino Linotype"/>
          <w:lang w:val="es-MX"/>
        </w:rPr>
        <w:t xml:space="preserve"> DE DOS MIL DIECIOCHO, ANTE </w:t>
      </w:r>
      <w:r w:rsidR="00F01BE2" w:rsidRPr="00EA25FD">
        <w:rPr>
          <w:rFonts w:ascii="Palatino Linotype" w:hAnsi="Palatino Linotype"/>
          <w:lang w:val="es-MX"/>
        </w:rPr>
        <w:t>EL SECRETARIO</w:t>
      </w:r>
      <w:r w:rsidRPr="00EA25FD">
        <w:rPr>
          <w:rFonts w:ascii="Palatino Linotype" w:hAnsi="Palatino Linotype"/>
          <w:lang w:val="es-MX"/>
        </w:rPr>
        <w:t xml:space="preserve"> TÉCNICO DEL PLENO,</w:t>
      </w:r>
      <w:r w:rsidRPr="00EA25FD">
        <w:rPr>
          <w:rFonts w:ascii="Palatino Linotype" w:hAnsi="Palatino Linotype" w:cs="Arial"/>
          <w:lang w:val="es-MX"/>
        </w:rPr>
        <w:t xml:space="preserve"> </w:t>
      </w:r>
      <w:r w:rsidRPr="00EA25FD">
        <w:rPr>
          <w:rFonts w:ascii="Palatino Linotype" w:hAnsi="Palatino Linotype"/>
          <w:lang w:val="es-MX"/>
        </w:rPr>
        <w:t>ALEXIS TAPIA RAMÍREZ.</w:t>
      </w:r>
    </w:p>
    <w:p w:rsidR="006865C2" w:rsidRDefault="00EF5E87" w:rsidP="006865C2">
      <w:pPr>
        <w:spacing w:before="240" w:after="240" w:line="360" w:lineRule="auto"/>
        <w:jc w:val="both"/>
        <w:rPr>
          <w:rFonts w:ascii="Palatino Linotype" w:hAnsi="Palatino Linotype" w:cs="Arial"/>
        </w:rPr>
      </w:pPr>
      <w:r w:rsidRPr="00EA25FD">
        <w:rPr>
          <w:rFonts w:ascii="Palatino Linotype" w:hAnsi="Palatino Linotype"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096C" w:rsidRPr="00EA25FD" w:rsidRDefault="0063096C" w:rsidP="006865C2">
      <w:pPr>
        <w:spacing w:before="240" w:after="240" w:line="360" w:lineRule="auto"/>
        <w:jc w:val="both"/>
        <w:rPr>
          <w:rFonts w:ascii="Palatino Linotype" w:hAnsi="Palatino Linotype" w:cs="Arial"/>
        </w:rPr>
      </w:pPr>
    </w:p>
    <w:p w:rsidR="006865C2" w:rsidRPr="00EA25FD" w:rsidRDefault="006865C2" w:rsidP="006865C2">
      <w:pPr>
        <w:spacing w:before="240" w:after="240" w:line="360" w:lineRule="auto"/>
        <w:jc w:val="both"/>
        <w:rPr>
          <w:rFonts w:ascii="Palatino Linotype" w:hAnsi="Palatino Linotype" w:cs="Arial"/>
        </w:rPr>
      </w:pPr>
    </w:p>
    <w:p w:rsidR="00EF5E87" w:rsidRPr="00EA25FD" w:rsidRDefault="000B2E10" w:rsidP="006865C2">
      <w:pPr>
        <w:spacing w:before="240" w:after="240" w:line="360" w:lineRule="auto"/>
        <w:jc w:val="both"/>
        <w:rPr>
          <w:rFonts w:ascii="Palatino Linotype" w:hAnsi="Palatino Linotype" w:cs="Arial"/>
        </w:rPr>
      </w:pPr>
      <w:r w:rsidRPr="000B2E10">
        <w:rPr>
          <w:rFonts w:ascii="Palatino Linotype" w:hAnsi="Palatino Linotype" w:cs="Arial"/>
          <w:noProof/>
          <w:lang w:val="es-MX" w:eastAsia="es-MX"/>
        </w:rPr>
        <w:lastRenderedPageBreak/>
        <w:drawing>
          <wp:anchor distT="0" distB="0" distL="114300" distR="114300" simplePos="0" relativeHeight="251699200" behindDoc="1" locked="0" layoutInCell="1" allowOverlap="1" wp14:anchorId="2369EADA" wp14:editId="31637727">
            <wp:simplePos x="0" y="0"/>
            <wp:positionH relativeFrom="column">
              <wp:posOffset>-123825</wp:posOffset>
            </wp:positionH>
            <wp:positionV relativeFrom="paragraph">
              <wp:posOffset>-1028700</wp:posOffset>
            </wp:positionV>
            <wp:extent cx="1695450" cy="102870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C15956">
        <w:rPr>
          <w:rFonts w:ascii="Palatino Linotype" w:hAnsi="Palatino Linotype" w:cs="Arial"/>
        </w:rPr>
        <w:t xml:space="preserve"> </w:t>
      </w:r>
    </w:p>
    <w:p w:rsidR="0063096C" w:rsidRDefault="0063096C" w:rsidP="006865C2">
      <w:pPr>
        <w:spacing w:before="240" w:after="240" w:line="360" w:lineRule="auto"/>
        <w:jc w:val="both"/>
        <w:rPr>
          <w:rFonts w:ascii="Palatino Linotype" w:hAnsi="Palatino Linotype"/>
          <w:sz w:val="12"/>
          <w:lang w:val="es-MX"/>
        </w:rPr>
      </w:pPr>
    </w:p>
    <w:p w:rsidR="0063096C" w:rsidRPr="00EA25FD" w:rsidRDefault="0063096C" w:rsidP="006865C2">
      <w:pPr>
        <w:spacing w:before="240" w:after="240" w:line="360" w:lineRule="auto"/>
        <w:jc w:val="both"/>
        <w:rPr>
          <w:rFonts w:ascii="Palatino Linotype" w:hAnsi="Palatino Linotype"/>
          <w:sz w:val="12"/>
          <w:lang w:val="es-MX"/>
        </w:rPr>
      </w:pPr>
    </w:p>
    <w:p w:rsidR="006865C2" w:rsidRPr="00EA25FD" w:rsidRDefault="006865C2" w:rsidP="006865C2">
      <w:pPr>
        <w:jc w:val="center"/>
        <w:rPr>
          <w:rFonts w:ascii="Palatino Linotype" w:hAnsi="Palatino Linotype" w:cs="Arial"/>
          <w:b/>
          <w:lang w:val="es-MX"/>
        </w:rPr>
      </w:pPr>
      <w:r w:rsidRPr="00EA25FD">
        <w:rPr>
          <w:rFonts w:ascii="Palatino Linotype" w:hAnsi="Palatino Linotype" w:cs="Arial"/>
          <w:b/>
          <w:lang w:val="es-MX"/>
        </w:rPr>
        <w:t xml:space="preserve">Zulema Martínez Sánchez </w:t>
      </w:r>
    </w:p>
    <w:p w:rsidR="006865C2" w:rsidRPr="009644B2" w:rsidRDefault="000B2E10" w:rsidP="006865C2">
      <w:pPr>
        <w:jc w:val="center"/>
        <w:rPr>
          <w:rFonts w:ascii="Palatino Linotype" w:hAnsi="Palatino Linotype" w:cs="Arial"/>
          <w:lang w:val="es-MX"/>
        </w:rPr>
      </w:pPr>
      <w:r w:rsidRPr="009644B2">
        <w:rPr>
          <w:rFonts w:ascii="Palatino Linotype" w:hAnsi="Palatino Linotype" w:cs="Arial"/>
          <w:noProof/>
          <w:lang w:val="es-MX" w:eastAsia="es-MX"/>
        </w:rPr>
        <w:drawing>
          <wp:anchor distT="0" distB="0" distL="114300" distR="114300" simplePos="0" relativeHeight="251700224" behindDoc="1" locked="0" layoutInCell="1" allowOverlap="1" wp14:anchorId="4E4BB836" wp14:editId="49E6C316">
            <wp:simplePos x="0" y="0"/>
            <wp:positionH relativeFrom="column">
              <wp:posOffset>474345</wp:posOffset>
            </wp:positionH>
            <wp:positionV relativeFrom="paragraph">
              <wp:posOffset>137160</wp:posOffset>
            </wp:positionV>
            <wp:extent cx="4676775" cy="3905250"/>
            <wp:effectExtent l="0" t="0" r="9525"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865C2" w:rsidRPr="009644B2">
        <w:rPr>
          <w:rFonts w:ascii="Palatino Linotype" w:hAnsi="Palatino Linotype" w:cs="Arial"/>
          <w:lang w:val="es-MX"/>
        </w:rPr>
        <w:t>Comisionada Presidenta</w:t>
      </w:r>
    </w:p>
    <w:p w:rsidR="006865C2" w:rsidRPr="009644B2" w:rsidRDefault="006865C2" w:rsidP="006865C2">
      <w:pPr>
        <w:jc w:val="center"/>
        <w:rPr>
          <w:rFonts w:ascii="Palatino Linotype" w:hAnsi="Palatino Linotype" w:cs="Arial"/>
          <w:lang w:val="es-MX"/>
        </w:rPr>
      </w:pPr>
      <w:r w:rsidRPr="009644B2">
        <w:rPr>
          <w:rFonts w:ascii="Palatino Linotype" w:hAnsi="Palatino Linotype" w:cs="Arial"/>
          <w:lang w:val="es-MX"/>
        </w:rPr>
        <w:t>(Rúbrica)</w:t>
      </w:r>
    </w:p>
    <w:p w:rsidR="006865C2" w:rsidRPr="009644B2" w:rsidRDefault="006865C2" w:rsidP="006865C2">
      <w:pPr>
        <w:tabs>
          <w:tab w:val="left" w:pos="6645"/>
        </w:tabs>
        <w:rPr>
          <w:rFonts w:ascii="Palatino Linotype" w:hAnsi="Palatino Linotype" w:cs="Arial"/>
          <w:lang w:val="es-MX"/>
        </w:rPr>
      </w:pPr>
    </w:p>
    <w:p w:rsidR="006865C2" w:rsidRPr="009644B2" w:rsidRDefault="006865C2" w:rsidP="006865C2">
      <w:pPr>
        <w:rPr>
          <w:rFonts w:ascii="Palatino Linotype" w:hAnsi="Palatino Linotype" w:cs="Arial"/>
          <w:b/>
          <w:sz w:val="22"/>
          <w:lang w:val="es-MX"/>
        </w:rPr>
      </w:pPr>
      <w:r w:rsidRPr="009644B2">
        <w:rPr>
          <w:rFonts w:ascii="Palatino Linotype" w:hAnsi="Palatino Linotype" w:cs="Arial"/>
          <w:b/>
          <w:sz w:val="22"/>
          <w:lang w:val="es-MX"/>
        </w:rPr>
        <w:t xml:space="preserve">                       </w:t>
      </w:r>
    </w:p>
    <w:p w:rsidR="006865C2" w:rsidRPr="009644B2" w:rsidRDefault="006865C2" w:rsidP="006865C2">
      <w:pPr>
        <w:rPr>
          <w:rFonts w:ascii="Palatino Linotype" w:hAnsi="Palatino Linotype" w:cs="Arial"/>
          <w:b/>
          <w:sz w:val="10"/>
          <w:lang w:val="es-MX"/>
        </w:rPr>
      </w:pPr>
    </w:p>
    <w:p w:rsidR="006865C2" w:rsidRPr="009644B2" w:rsidRDefault="006865C2" w:rsidP="006865C2">
      <w:pPr>
        <w:rPr>
          <w:rFonts w:ascii="Palatino Linotype" w:hAnsi="Palatino Linotype" w:cs="Arial"/>
          <w:b/>
          <w:sz w:val="22"/>
          <w:lang w:val="es-MX"/>
        </w:rPr>
      </w:pPr>
    </w:p>
    <w:p w:rsidR="00D02F3A" w:rsidRPr="009644B2" w:rsidRDefault="00D02F3A" w:rsidP="006865C2">
      <w:pPr>
        <w:rPr>
          <w:rFonts w:ascii="Palatino Linotype" w:hAnsi="Palatino Linotype" w:cs="Arial"/>
          <w:b/>
          <w:sz w:val="22"/>
          <w:lang w:val="es-MX"/>
        </w:rPr>
      </w:pPr>
    </w:p>
    <w:p w:rsidR="006865C2" w:rsidRPr="009644B2" w:rsidRDefault="000B2E10" w:rsidP="000B2E10">
      <w:pPr>
        <w:rPr>
          <w:rFonts w:ascii="Palatino Linotype" w:hAnsi="Palatino Linotype" w:cs="Arial"/>
          <w:b/>
          <w:sz w:val="22"/>
          <w:lang w:val="es-MX"/>
        </w:rPr>
      </w:pPr>
      <w:r w:rsidRPr="009644B2">
        <w:rPr>
          <w:rFonts w:ascii="Palatino Linotype" w:hAnsi="Palatino Linotype" w:cs="Arial"/>
          <w:b/>
          <w:sz w:val="22"/>
          <w:lang w:val="es-MX"/>
        </w:rPr>
        <w:t xml:space="preserve">                    Ausencia Justificada</w:t>
      </w:r>
    </w:p>
    <w:tbl>
      <w:tblPr>
        <w:tblW w:w="9210" w:type="dxa"/>
        <w:jc w:val="center"/>
        <w:tblLayout w:type="fixed"/>
        <w:tblLook w:val="04A0" w:firstRow="1" w:lastRow="0" w:firstColumn="1" w:lastColumn="0" w:noHBand="0" w:noVBand="1"/>
      </w:tblPr>
      <w:tblGrid>
        <w:gridCol w:w="4393"/>
        <w:gridCol w:w="4817"/>
      </w:tblGrid>
      <w:tr w:rsidR="009644B2" w:rsidRPr="009644B2" w:rsidTr="006E600D">
        <w:trPr>
          <w:jc w:val="center"/>
        </w:trPr>
        <w:tc>
          <w:tcPr>
            <w:tcW w:w="4393" w:type="dxa"/>
          </w:tcPr>
          <w:p w:rsidR="006865C2" w:rsidRPr="009644B2" w:rsidRDefault="006865C2" w:rsidP="006E600D">
            <w:pPr>
              <w:jc w:val="center"/>
              <w:rPr>
                <w:rFonts w:ascii="Palatino Linotype" w:hAnsi="Palatino Linotype" w:cs="Arial"/>
                <w:b/>
                <w:lang w:val="es-MX"/>
              </w:rPr>
            </w:pPr>
            <w:r w:rsidRPr="009644B2">
              <w:rPr>
                <w:rFonts w:ascii="Palatino Linotype" w:hAnsi="Palatino Linotype" w:cs="Arial"/>
                <w:b/>
                <w:lang w:val="es-MX"/>
              </w:rPr>
              <w:t>Eva Abaid Yapur</w:t>
            </w:r>
          </w:p>
          <w:p w:rsidR="006865C2" w:rsidRPr="009644B2" w:rsidRDefault="006865C2" w:rsidP="006E600D">
            <w:pPr>
              <w:jc w:val="center"/>
              <w:rPr>
                <w:rFonts w:ascii="Palatino Linotype" w:hAnsi="Palatino Linotype" w:cs="Arial"/>
                <w:lang w:val="es-MX"/>
              </w:rPr>
            </w:pPr>
            <w:r w:rsidRPr="009644B2">
              <w:rPr>
                <w:rFonts w:ascii="Palatino Linotype" w:hAnsi="Palatino Linotype" w:cs="Arial"/>
                <w:lang w:val="es-MX"/>
              </w:rPr>
              <w:t>Comisionada</w:t>
            </w:r>
          </w:p>
          <w:p w:rsidR="0063096C" w:rsidRPr="009644B2" w:rsidRDefault="0063096C" w:rsidP="0063096C">
            <w:pPr>
              <w:tabs>
                <w:tab w:val="left" w:pos="6330"/>
              </w:tabs>
              <w:jc w:val="center"/>
              <w:rPr>
                <w:rFonts w:ascii="Palatino Linotype" w:hAnsi="Palatino Linotype" w:cs="Arial"/>
                <w:b/>
                <w:lang w:val="es-MX"/>
              </w:rPr>
            </w:pPr>
          </w:p>
          <w:p w:rsidR="0063096C" w:rsidRPr="009644B2" w:rsidRDefault="0063096C" w:rsidP="006E600D">
            <w:pPr>
              <w:jc w:val="center"/>
              <w:rPr>
                <w:rFonts w:ascii="Palatino Linotype" w:hAnsi="Palatino Linotype" w:cs="Arial"/>
                <w:lang w:val="es-MX"/>
              </w:rPr>
            </w:pPr>
          </w:p>
          <w:p w:rsidR="006865C2" w:rsidRPr="009644B2" w:rsidRDefault="006865C2" w:rsidP="006E600D">
            <w:pPr>
              <w:jc w:val="center"/>
              <w:rPr>
                <w:rFonts w:ascii="Palatino Linotype" w:hAnsi="Palatino Linotype" w:cs="Arial"/>
                <w:lang w:val="es-MX"/>
              </w:rPr>
            </w:pPr>
          </w:p>
        </w:tc>
        <w:tc>
          <w:tcPr>
            <w:tcW w:w="4817" w:type="dxa"/>
          </w:tcPr>
          <w:p w:rsidR="006865C2" w:rsidRPr="009644B2" w:rsidRDefault="006865C2" w:rsidP="006E600D">
            <w:pPr>
              <w:jc w:val="center"/>
              <w:rPr>
                <w:rFonts w:ascii="Palatino Linotype" w:hAnsi="Palatino Linotype" w:cs="Arial"/>
                <w:b/>
                <w:lang w:val="es-MX"/>
              </w:rPr>
            </w:pPr>
            <w:r w:rsidRPr="009644B2">
              <w:rPr>
                <w:rFonts w:ascii="Palatino Linotype" w:hAnsi="Palatino Linotype" w:cs="Arial"/>
                <w:b/>
                <w:lang w:val="es-MX"/>
              </w:rPr>
              <w:t>José Guadalupe Luna Hernández</w:t>
            </w:r>
          </w:p>
          <w:p w:rsidR="006865C2" w:rsidRPr="009644B2" w:rsidRDefault="006865C2" w:rsidP="006E600D">
            <w:pPr>
              <w:jc w:val="center"/>
              <w:rPr>
                <w:rFonts w:ascii="Palatino Linotype" w:hAnsi="Palatino Linotype" w:cs="Arial"/>
                <w:lang w:val="es-MX"/>
              </w:rPr>
            </w:pPr>
            <w:r w:rsidRPr="009644B2">
              <w:rPr>
                <w:rFonts w:ascii="Palatino Linotype" w:hAnsi="Palatino Linotype" w:cs="Arial"/>
                <w:lang w:val="es-MX"/>
              </w:rPr>
              <w:t>Comisionado</w:t>
            </w:r>
          </w:p>
          <w:p w:rsidR="00EF5E87" w:rsidRPr="009644B2" w:rsidRDefault="00EF5E87" w:rsidP="00EF5E87">
            <w:pPr>
              <w:tabs>
                <w:tab w:val="left" w:pos="6330"/>
              </w:tabs>
              <w:jc w:val="center"/>
              <w:rPr>
                <w:rFonts w:ascii="Palatino Linotype" w:hAnsi="Palatino Linotype" w:cs="Arial"/>
                <w:b/>
                <w:lang w:val="es-MX"/>
              </w:rPr>
            </w:pPr>
            <w:r w:rsidRPr="009644B2">
              <w:rPr>
                <w:rFonts w:ascii="Palatino Linotype" w:hAnsi="Palatino Linotype" w:cs="Arial"/>
                <w:lang w:val="es-MX"/>
              </w:rPr>
              <w:t>(Rúbrica)</w:t>
            </w:r>
          </w:p>
          <w:p w:rsidR="006865C2" w:rsidRPr="009644B2" w:rsidRDefault="006865C2" w:rsidP="006E600D">
            <w:pPr>
              <w:jc w:val="center"/>
              <w:rPr>
                <w:rFonts w:ascii="Palatino Linotype" w:hAnsi="Palatino Linotype" w:cs="Arial"/>
                <w:lang w:val="es-MX"/>
              </w:rPr>
            </w:pPr>
          </w:p>
          <w:p w:rsidR="006865C2" w:rsidRPr="009644B2" w:rsidRDefault="006865C2" w:rsidP="006E600D">
            <w:pPr>
              <w:rPr>
                <w:rFonts w:ascii="Palatino Linotype" w:hAnsi="Palatino Linotype" w:cs="Arial"/>
                <w:lang w:val="es-MX"/>
              </w:rPr>
            </w:pPr>
          </w:p>
          <w:p w:rsidR="006865C2" w:rsidRPr="009644B2" w:rsidRDefault="006865C2" w:rsidP="006E600D">
            <w:pPr>
              <w:jc w:val="center"/>
              <w:rPr>
                <w:rFonts w:ascii="Palatino Linotype" w:hAnsi="Palatino Linotype" w:cs="Arial"/>
                <w:lang w:val="es-MX"/>
              </w:rPr>
            </w:pPr>
          </w:p>
        </w:tc>
      </w:tr>
      <w:tr w:rsidR="009644B2" w:rsidRPr="009644B2" w:rsidTr="006E600D">
        <w:trPr>
          <w:jc w:val="center"/>
        </w:trPr>
        <w:tc>
          <w:tcPr>
            <w:tcW w:w="4393" w:type="dxa"/>
          </w:tcPr>
          <w:p w:rsidR="006865C2" w:rsidRPr="009644B2" w:rsidRDefault="006865C2" w:rsidP="006E600D">
            <w:pPr>
              <w:rPr>
                <w:rFonts w:ascii="Palatino Linotype" w:hAnsi="Palatino Linotype" w:cs="Arial"/>
                <w:b/>
                <w:lang w:val="es-MX"/>
              </w:rPr>
            </w:pPr>
          </w:p>
        </w:tc>
        <w:tc>
          <w:tcPr>
            <w:tcW w:w="4817" w:type="dxa"/>
          </w:tcPr>
          <w:p w:rsidR="006865C2" w:rsidRPr="009644B2" w:rsidRDefault="006865C2" w:rsidP="006E600D">
            <w:pPr>
              <w:rPr>
                <w:rFonts w:ascii="Palatino Linotype" w:hAnsi="Palatino Linotype" w:cs="Arial"/>
                <w:lang w:val="es-MX"/>
              </w:rPr>
            </w:pPr>
          </w:p>
          <w:p w:rsidR="006865C2" w:rsidRPr="009644B2" w:rsidRDefault="006865C2" w:rsidP="006E600D">
            <w:pPr>
              <w:rPr>
                <w:rFonts w:ascii="Palatino Linotype" w:hAnsi="Palatino Linotype" w:cs="Arial"/>
                <w:lang w:val="es-MX"/>
              </w:rPr>
            </w:pPr>
          </w:p>
        </w:tc>
      </w:tr>
      <w:tr w:rsidR="009644B2" w:rsidRPr="009644B2" w:rsidTr="006E600D">
        <w:trPr>
          <w:jc w:val="center"/>
        </w:trPr>
        <w:tc>
          <w:tcPr>
            <w:tcW w:w="4393" w:type="dxa"/>
          </w:tcPr>
          <w:p w:rsidR="006865C2" w:rsidRPr="009644B2" w:rsidRDefault="006865C2" w:rsidP="006E600D">
            <w:pPr>
              <w:rPr>
                <w:rFonts w:ascii="Palatino Linotype" w:hAnsi="Palatino Linotype" w:cs="Arial"/>
                <w:b/>
                <w:lang w:val="es-MX"/>
              </w:rPr>
            </w:pPr>
          </w:p>
        </w:tc>
        <w:tc>
          <w:tcPr>
            <w:tcW w:w="4817" w:type="dxa"/>
          </w:tcPr>
          <w:p w:rsidR="006865C2" w:rsidRPr="009644B2" w:rsidRDefault="006865C2" w:rsidP="006E600D">
            <w:pPr>
              <w:rPr>
                <w:rFonts w:ascii="Palatino Linotype" w:hAnsi="Palatino Linotype" w:cs="Arial"/>
                <w:b/>
                <w:sz w:val="16"/>
                <w:lang w:val="es-MX"/>
              </w:rPr>
            </w:pPr>
          </w:p>
        </w:tc>
      </w:tr>
    </w:tbl>
    <w:p w:rsidR="006865C2" w:rsidRPr="009644B2" w:rsidRDefault="006865C2" w:rsidP="006865C2">
      <w:pPr>
        <w:tabs>
          <w:tab w:val="left" w:pos="6330"/>
        </w:tabs>
        <w:rPr>
          <w:rFonts w:ascii="Palatino Linotype" w:hAnsi="Palatino Linotype" w:cs="Arial"/>
          <w:b/>
          <w:lang w:val="es-MX"/>
        </w:rPr>
      </w:pPr>
    </w:p>
    <w:p w:rsidR="006865C2" w:rsidRPr="009644B2" w:rsidRDefault="006865C2" w:rsidP="00EF5E87">
      <w:pPr>
        <w:jc w:val="center"/>
        <w:rPr>
          <w:rFonts w:ascii="Palatino Linotype" w:hAnsi="Palatino Linotype" w:cs="Arial"/>
          <w:b/>
          <w:lang w:val="es-MX"/>
        </w:rPr>
      </w:pPr>
      <w:r w:rsidRPr="009644B2">
        <w:rPr>
          <w:rFonts w:ascii="Palatino Linotype" w:hAnsi="Palatino Linotype" w:cs="Arial"/>
          <w:b/>
          <w:lang w:val="es-MX"/>
        </w:rPr>
        <w:t>Javier Martínez Cruz</w:t>
      </w:r>
    </w:p>
    <w:p w:rsidR="006865C2" w:rsidRPr="009644B2" w:rsidRDefault="006865C2" w:rsidP="00EF5E87">
      <w:pPr>
        <w:jc w:val="center"/>
        <w:rPr>
          <w:rFonts w:ascii="Palatino Linotype" w:hAnsi="Palatino Linotype" w:cs="Arial"/>
          <w:lang w:val="es-MX"/>
        </w:rPr>
      </w:pPr>
      <w:r w:rsidRPr="009644B2">
        <w:rPr>
          <w:rFonts w:ascii="Palatino Linotype" w:hAnsi="Palatino Linotype" w:cs="Arial"/>
          <w:lang w:val="es-MX"/>
        </w:rPr>
        <w:t>Comisionado</w:t>
      </w:r>
    </w:p>
    <w:p w:rsidR="006865C2" w:rsidRPr="009644B2" w:rsidRDefault="006865C2" w:rsidP="00EF5E87">
      <w:pPr>
        <w:tabs>
          <w:tab w:val="left" w:pos="6330"/>
        </w:tabs>
        <w:jc w:val="center"/>
        <w:rPr>
          <w:rFonts w:ascii="Palatino Linotype" w:hAnsi="Palatino Linotype" w:cs="Arial"/>
          <w:b/>
          <w:lang w:val="es-MX"/>
        </w:rPr>
      </w:pPr>
      <w:r w:rsidRPr="009644B2">
        <w:rPr>
          <w:rFonts w:ascii="Palatino Linotype" w:hAnsi="Palatino Linotype" w:cs="Arial"/>
          <w:lang w:val="es-MX"/>
        </w:rPr>
        <w:t>(Rúbrica)</w:t>
      </w:r>
    </w:p>
    <w:p w:rsidR="006865C2" w:rsidRPr="009644B2" w:rsidRDefault="006865C2" w:rsidP="006865C2">
      <w:pPr>
        <w:tabs>
          <w:tab w:val="left" w:pos="6330"/>
        </w:tabs>
        <w:rPr>
          <w:rFonts w:ascii="Palatino Linotype" w:hAnsi="Palatino Linotype" w:cs="Arial"/>
          <w:b/>
          <w:lang w:val="es-MX"/>
        </w:rPr>
      </w:pPr>
    </w:p>
    <w:p w:rsidR="006865C2" w:rsidRPr="009644B2" w:rsidRDefault="006865C2" w:rsidP="006865C2">
      <w:pPr>
        <w:tabs>
          <w:tab w:val="left" w:pos="6330"/>
        </w:tabs>
        <w:rPr>
          <w:rFonts w:ascii="Palatino Linotype" w:hAnsi="Palatino Linotype" w:cs="Arial"/>
          <w:b/>
          <w:lang w:val="es-MX"/>
        </w:rPr>
      </w:pPr>
    </w:p>
    <w:p w:rsidR="006865C2" w:rsidRPr="009644B2" w:rsidRDefault="006865C2" w:rsidP="006865C2">
      <w:pPr>
        <w:tabs>
          <w:tab w:val="left" w:pos="6330"/>
        </w:tabs>
        <w:rPr>
          <w:rFonts w:ascii="Palatino Linotype" w:hAnsi="Palatino Linotype" w:cs="Arial"/>
          <w:b/>
          <w:lang w:val="es-MX"/>
        </w:rPr>
      </w:pPr>
    </w:p>
    <w:p w:rsidR="006865C2" w:rsidRPr="009644B2" w:rsidRDefault="006865C2" w:rsidP="006865C2">
      <w:pPr>
        <w:tabs>
          <w:tab w:val="left" w:pos="6330"/>
        </w:tabs>
        <w:rPr>
          <w:rFonts w:ascii="Palatino Linotype" w:hAnsi="Palatino Linotype" w:cs="Arial"/>
          <w:b/>
          <w:lang w:val="es-MX"/>
        </w:rPr>
      </w:pPr>
    </w:p>
    <w:p w:rsidR="006865C2" w:rsidRPr="009644B2" w:rsidRDefault="006865C2" w:rsidP="006865C2">
      <w:pPr>
        <w:tabs>
          <w:tab w:val="left" w:pos="6330"/>
        </w:tabs>
        <w:rPr>
          <w:rFonts w:ascii="Palatino Linotype" w:hAnsi="Palatino Linotype" w:cs="Arial"/>
          <w:b/>
          <w:lang w:val="es-MX"/>
        </w:rPr>
      </w:pPr>
    </w:p>
    <w:p w:rsidR="006865C2" w:rsidRPr="009644B2" w:rsidRDefault="006865C2" w:rsidP="006865C2">
      <w:pPr>
        <w:jc w:val="center"/>
        <w:rPr>
          <w:rFonts w:ascii="Palatino Linotype" w:hAnsi="Palatino Linotype" w:cs="Arial"/>
          <w:b/>
          <w:lang w:val="es-MX"/>
        </w:rPr>
      </w:pPr>
      <w:r w:rsidRPr="009644B2">
        <w:rPr>
          <w:rFonts w:ascii="Palatino Linotype" w:hAnsi="Palatino Linotype" w:cs="Arial"/>
          <w:b/>
          <w:lang w:val="es-MX"/>
        </w:rPr>
        <w:t>Alexis Tapia Ramírez</w:t>
      </w:r>
    </w:p>
    <w:p w:rsidR="006865C2" w:rsidRPr="009644B2" w:rsidRDefault="006865C2" w:rsidP="006865C2">
      <w:pPr>
        <w:jc w:val="center"/>
        <w:rPr>
          <w:rFonts w:ascii="Palatino Linotype" w:hAnsi="Palatino Linotype" w:cs="Arial"/>
          <w:lang w:val="es-MX"/>
        </w:rPr>
      </w:pPr>
      <w:r w:rsidRPr="009644B2">
        <w:rPr>
          <w:rFonts w:ascii="Palatino Linotype" w:hAnsi="Palatino Linotype" w:cs="Arial"/>
          <w:lang w:val="es-MX"/>
        </w:rPr>
        <w:t>Secretario Técnico del Pleno</w:t>
      </w:r>
    </w:p>
    <w:p w:rsidR="006865C2" w:rsidRPr="009644B2" w:rsidRDefault="006865C2" w:rsidP="006865C2">
      <w:pPr>
        <w:jc w:val="center"/>
        <w:rPr>
          <w:rFonts w:ascii="Palatino Linotype" w:hAnsi="Palatino Linotype" w:cs="Arial"/>
          <w:lang w:val="es-MX"/>
        </w:rPr>
      </w:pPr>
      <w:r w:rsidRPr="009644B2">
        <w:rPr>
          <w:rFonts w:ascii="Palatino Linotype" w:hAnsi="Palatino Linotype" w:cs="Arial"/>
          <w:lang w:val="es-MX"/>
        </w:rPr>
        <w:t>(Rúbrica</w:t>
      </w:r>
      <w:r w:rsidR="00D02F3A" w:rsidRPr="009644B2">
        <w:rPr>
          <w:rFonts w:ascii="Palatino Linotype" w:hAnsi="Palatino Linotype" w:cs="Arial"/>
          <w:lang w:val="es-MX"/>
        </w:rPr>
        <w:t>)</w:t>
      </w:r>
    </w:p>
    <w:p w:rsidR="00DC63ED" w:rsidRPr="00EF5E87" w:rsidRDefault="006865C2" w:rsidP="00EF5E87">
      <w:pPr>
        <w:jc w:val="both"/>
        <w:rPr>
          <w:rFonts w:ascii="Palatino Linotype" w:hAnsi="Palatino Linotype" w:cs="Arial"/>
          <w:lang w:val="es-MX"/>
        </w:rPr>
      </w:pPr>
      <w:r w:rsidRPr="00EA25FD">
        <w:rPr>
          <w:rFonts w:ascii="Palatino Linotype" w:hAnsi="Palatino Linotype" w:cs="Arial"/>
          <w:sz w:val="22"/>
          <w:szCs w:val="22"/>
          <w:lang w:val="es-MX"/>
        </w:rPr>
        <w:t>Esta hoja corresponde a l</w:t>
      </w:r>
      <w:r w:rsidR="0063096C">
        <w:rPr>
          <w:rFonts w:ascii="Palatino Linotype" w:hAnsi="Palatino Linotype" w:cs="Arial"/>
          <w:sz w:val="22"/>
          <w:szCs w:val="22"/>
          <w:lang w:val="es-MX"/>
        </w:rPr>
        <w:t>a resolución de fecha ocho de agosto</w:t>
      </w:r>
      <w:r w:rsidRPr="00EA25FD">
        <w:rPr>
          <w:rFonts w:ascii="Palatino Linotype" w:hAnsi="Palatino Linotype" w:cs="Arial"/>
          <w:sz w:val="22"/>
          <w:szCs w:val="22"/>
          <w:lang w:val="es-MX"/>
        </w:rPr>
        <w:t xml:space="preserve"> de dos mil dieciocho, emitida en el recurso de revisión </w:t>
      </w:r>
      <w:r w:rsidR="0063096C">
        <w:rPr>
          <w:rFonts w:ascii="Palatino Linotype" w:hAnsi="Palatino Linotype"/>
          <w:b/>
          <w:sz w:val="22"/>
          <w:szCs w:val="22"/>
          <w:lang w:val="es-ES_tradnl"/>
        </w:rPr>
        <w:t>02204</w:t>
      </w:r>
      <w:r w:rsidRPr="00EA25FD">
        <w:rPr>
          <w:rFonts w:ascii="Palatino Linotype" w:hAnsi="Palatino Linotype"/>
          <w:b/>
          <w:sz w:val="22"/>
          <w:szCs w:val="22"/>
          <w:lang w:val="es-ES_tradnl"/>
        </w:rPr>
        <w:t>/INFOEM/IP/RR/2018</w:t>
      </w:r>
      <w:r w:rsidRPr="00EA25FD">
        <w:rPr>
          <w:rFonts w:ascii="Palatino Linotype" w:hAnsi="Palatino Linotype" w:cs="Arial"/>
          <w:lang w:val="es-MX"/>
        </w:rPr>
        <w:t>.</w:t>
      </w:r>
    </w:p>
    <w:sectPr w:rsidR="00DC63ED" w:rsidRPr="00EF5E87" w:rsidSect="00D45DDB">
      <w:headerReference w:type="default" r:id="rId9"/>
      <w:footerReference w:type="default" r:id="rId10"/>
      <w:headerReference w:type="first" r:id="rId11"/>
      <w:footerReference w:type="first" r:id="rId12"/>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DF4" w:rsidRDefault="00CD2DF4">
      <w:r>
        <w:separator/>
      </w:r>
    </w:p>
  </w:endnote>
  <w:endnote w:type="continuationSeparator" w:id="0">
    <w:p w:rsidR="00CD2DF4" w:rsidRDefault="00CD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DDB" w:rsidRDefault="00083EBA" w:rsidP="00D45DDB">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854E1">
      <w:rPr>
        <w:rFonts w:ascii="Arial" w:hAnsi="Arial" w:cs="Arial"/>
        <w:b/>
        <w:bCs/>
        <w:noProof/>
        <w:sz w:val="20"/>
        <w:szCs w:val="20"/>
      </w:rPr>
      <w:t>22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854E1">
      <w:rPr>
        <w:rFonts w:ascii="Arial" w:hAnsi="Arial" w:cs="Arial"/>
        <w:b/>
        <w:bCs/>
        <w:noProof/>
        <w:sz w:val="20"/>
        <w:szCs w:val="20"/>
      </w:rPr>
      <w:t>28</w:t>
    </w:r>
    <w:r>
      <w:rPr>
        <w:rFonts w:ascii="Arial" w:hAnsi="Arial" w:cs="Arial"/>
        <w:b/>
        <w:bCs/>
        <w:sz w:val="20"/>
        <w:szCs w:val="20"/>
      </w:rPr>
      <w:fldChar w:fldCharType="end"/>
    </w:r>
  </w:p>
  <w:p w:rsidR="00D45DDB" w:rsidRDefault="00CD2DF4" w:rsidP="00D45DDB">
    <w:pPr>
      <w:pStyle w:val="Piedepgina"/>
      <w:rPr>
        <w:rFonts w:ascii="Times New Roman" w:hAnsi="Times New Roman" w:cs="Times New Roman"/>
      </w:rPr>
    </w:pPr>
  </w:p>
  <w:p w:rsidR="00D45DDB" w:rsidRDefault="00CD2DF4" w:rsidP="00D45DDB">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DDB" w:rsidRDefault="00083EBA" w:rsidP="00D45DDB">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854E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854E1">
      <w:rPr>
        <w:rFonts w:ascii="Arial" w:hAnsi="Arial" w:cs="Arial"/>
        <w:b/>
        <w:bCs/>
        <w:noProof/>
        <w:sz w:val="20"/>
        <w:szCs w:val="20"/>
      </w:rPr>
      <w:t>28</w:t>
    </w:r>
    <w:r>
      <w:rPr>
        <w:rFonts w:ascii="Arial" w:hAnsi="Arial" w:cs="Arial"/>
        <w:b/>
        <w:bCs/>
        <w:sz w:val="20"/>
        <w:szCs w:val="20"/>
      </w:rPr>
      <w:fldChar w:fldCharType="end"/>
    </w:r>
  </w:p>
  <w:p w:rsidR="00D45DDB" w:rsidRDefault="00CD2D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DF4" w:rsidRDefault="00CD2DF4">
      <w:r>
        <w:separator/>
      </w:r>
    </w:p>
  </w:footnote>
  <w:footnote w:type="continuationSeparator" w:id="0">
    <w:p w:rsidR="00CD2DF4" w:rsidRDefault="00CD2DF4">
      <w:r>
        <w:continuationSeparator/>
      </w:r>
    </w:p>
  </w:footnote>
  <w:footnote w:id="1">
    <w:p w:rsidR="000D5BC2" w:rsidRDefault="000D5BC2" w:rsidP="000D5BC2">
      <w:pPr>
        <w:pStyle w:val="Textonotapie"/>
      </w:pPr>
      <w:r>
        <w:rPr>
          <w:rStyle w:val="Refdenotaalpie"/>
        </w:rPr>
        <w:footnoteRef/>
      </w:r>
      <w:r>
        <w:t xml:space="preserve"> De acuerdo al contenido de la fracción XIX, diverso 5, de la </w:t>
      </w:r>
      <w:r w:rsidRPr="00330669">
        <w:t>Ley de Víctimas del Estado de México</w:t>
      </w:r>
      <w:r>
        <w:t xml:space="preserve">, se entenderá por secretaria a la </w:t>
      </w:r>
      <w:r w:rsidRPr="00330669">
        <w:t>Secretaría de Justicia y Derechos Humanos</w:t>
      </w:r>
    </w:p>
  </w:footnote>
  <w:footnote w:id="2">
    <w:p w:rsidR="000D5BC2" w:rsidRDefault="000D5BC2" w:rsidP="000D5BC2">
      <w:pPr>
        <w:pStyle w:val="Textonotapie"/>
      </w:pPr>
      <w:r>
        <w:rPr>
          <w:rStyle w:val="Refdenotaalpie"/>
        </w:rPr>
        <w:footnoteRef/>
      </w:r>
      <w:r>
        <w:t xml:space="preserve"> Artículo 4. Son autoridades encargadas de la aplicación de esta Ley:</w:t>
      </w:r>
    </w:p>
    <w:p w:rsidR="000D5BC2" w:rsidRDefault="000D5BC2" w:rsidP="000D5BC2">
      <w:pPr>
        <w:pStyle w:val="Textonotapie"/>
      </w:pPr>
      <w:r>
        <w:t>…</w:t>
      </w:r>
    </w:p>
    <w:p w:rsidR="000D5BC2" w:rsidRDefault="000D5BC2" w:rsidP="000D5BC2">
      <w:pPr>
        <w:pStyle w:val="Textonotapie"/>
      </w:pPr>
      <w:r>
        <w:t>VI. Comisión Ejecutiva: A la Comisión Ejecutiva de Atención a Víctimas del Estado de México</w:t>
      </w:r>
    </w:p>
    <w:p w:rsidR="000D5BC2" w:rsidRDefault="000D5BC2" w:rsidP="000D5BC2">
      <w:pPr>
        <w:pStyle w:val="Textonotapie"/>
      </w:pPr>
      <w:r>
        <w:t>…</w:t>
      </w:r>
    </w:p>
  </w:footnote>
  <w:footnote w:id="3">
    <w:p w:rsidR="004B5173" w:rsidRDefault="004B5173" w:rsidP="004B5173">
      <w:pPr>
        <w:pStyle w:val="Textonotapie"/>
      </w:pPr>
      <w:r>
        <w:rPr>
          <w:rStyle w:val="Refdenotaalpie"/>
        </w:rPr>
        <w:footnoteRef/>
      </w:r>
      <w:r>
        <w:t xml:space="preserve"> </w:t>
      </w:r>
      <w:r w:rsidRPr="004B5173">
        <w:t>La Consejería Jurídica del Ejecutivo Estatal, deja de ser sujeto obligado a partir del 16 de septiembre de 2017, tomando sus obligaciones de transparencia la Secretaría de Justicia y Derechos Humanos, a partir de 16 de septiembre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D45DDB" w:rsidRPr="00FC65CB" w:rsidTr="00D45DDB">
      <w:tc>
        <w:tcPr>
          <w:tcW w:w="2552" w:type="dxa"/>
          <w:vAlign w:val="center"/>
          <w:hideMark/>
        </w:tcPr>
        <w:p w:rsidR="00D45DDB" w:rsidRPr="00FC65CB" w:rsidRDefault="00083EBA" w:rsidP="00D45DDB">
          <w:pPr>
            <w:rPr>
              <w:rFonts w:ascii="Palatino Linotype" w:hAnsi="Palatino Linotype"/>
              <w:b/>
              <w:sz w:val="21"/>
              <w:szCs w:val="21"/>
              <w:lang w:val="es-ES_tradnl"/>
            </w:rPr>
          </w:pPr>
          <w:r w:rsidRPr="00FC65CB">
            <w:rPr>
              <w:rFonts w:ascii="Palatino Linotype" w:hAnsi="Palatino Linotype"/>
              <w:b/>
              <w:sz w:val="21"/>
              <w:szCs w:val="21"/>
              <w:lang w:val="es-ES_tradnl"/>
            </w:rPr>
            <w:t>Recursos de Revisión:</w:t>
          </w:r>
        </w:p>
      </w:tc>
      <w:tc>
        <w:tcPr>
          <w:tcW w:w="2976" w:type="dxa"/>
          <w:vAlign w:val="center"/>
          <w:hideMark/>
        </w:tcPr>
        <w:p w:rsidR="00D45DDB" w:rsidRPr="00FC65CB" w:rsidRDefault="00A05BB9" w:rsidP="00025927">
          <w:pPr>
            <w:jc w:val="both"/>
            <w:rPr>
              <w:rFonts w:ascii="Palatino Linotype" w:hAnsi="Palatino Linotype"/>
              <w:b/>
              <w:sz w:val="21"/>
              <w:szCs w:val="21"/>
              <w:lang w:val="es-ES_tradnl"/>
            </w:rPr>
          </w:pPr>
          <w:r>
            <w:rPr>
              <w:rFonts w:ascii="Palatino Linotype" w:hAnsi="Palatino Linotype"/>
              <w:b/>
              <w:sz w:val="21"/>
              <w:szCs w:val="21"/>
              <w:lang w:val="es-ES_tradnl"/>
            </w:rPr>
            <w:t>02204</w:t>
          </w:r>
          <w:r w:rsidR="00074BF0">
            <w:rPr>
              <w:rFonts w:ascii="Palatino Linotype" w:hAnsi="Palatino Linotype"/>
              <w:b/>
              <w:sz w:val="21"/>
              <w:szCs w:val="21"/>
              <w:lang w:val="es-ES_tradnl"/>
            </w:rPr>
            <w:t>/INFOEM/IP/RR/2018</w:t>
          </w:r>
        </w:p>
      </w:tc>
    </w:tr>
    <w:tr w:rsidR="00D45DDB" w:rsidRPr="00FC65CB" w:rsidTr="00D45DDB">
      <w:trPr>
        <w:trHeight w:val="228"/>
      </w:trPr>
      <w:tc>
        <w:tcPr>
          <w:tcW w:w="2552" w:type="dxa"/>
          <w:vAlign w:val="center"/>
          <w:hideMark/>
        </w:tcPr>
        <w:p w:rsidR="00D45DDB" w:rsidRPr="00FC65CB" w:rsidRDefault="00083EBA" w:rsidP="00D45DDB">
          <w:pPr>
            <w:rPr>
              <w:rFonts w:ascii="Palatino Linotype" w:hAnsi="Palatino Linotype"/>
              <w:b/>
              <w:sz w:val="21"/>
              <w:szCs w:val="21"/>
              <w:lang w:val="es-ES_tradnl"/>
            </w:rPr>
          </w:pPr>
          <w:r w:rsidRPr="00FC65CB">
            <w:rPr>
              <w:rFonts w:ascii="Palatino Linotype" w:hAnsi="Palatino Linotype"/>
              <w:b/>
              <w:sz w:val="21"/>
              <w:szCs w:val="21"/>
              <w:lang w:val="es-ES_tradnl"/>
            </w:rPr>
            <w:t>Sujeto obligado:</w:t>
          </w:r>
        </w:p>
      </w:tc>
      <w:tc>
        <w:tcPr>
          <w:tcW w:w="2976" w:type="dxa"/>
          <w:vAlign w:val="center"/>
          <w:hideMark/>
        </w:tcPr>
        <w:p w:rsidR="00D45DDB" w:rsidRPr="00FC65CB" w:rsidRDefault="00430158" w:rsidP="00025927">
          <w:pPr>
            <w:jc w:val="both"/>
            <w:rPr>
              <w:rFonts w:ascii="Palatino Linotype" w:hAnsi="Palatino Linotype"/>
              <w:b/>
              <w:sz w:val="21"/>
              <w:szCs w:val="21"/>
              <w:lang w:val="es-ES_tradnl"/>
            </w:rPr>
          </w:pPr>
          <w:r w:rsidRPr="00430158">
            <w:rPr>
              <w:rFonts w:ascii="Palatino Linotype" w:hAnsi="Palatino Linotype"/>
              <w:b/>
              <w:sz w:val="21"/>
              <w:szCs w:val="21"/>
              <w:lang w:val="es-ES_tradnl"/>
            </w:rPr>
            <w:t>Fiscalía General de Justicia del Estado de México</w:t>
          </w:r>
        </w:p>
      </w:tc>
    </w:tr>
    <w:tr w:rsidR="00D45DDB" w:rsidRPr="00FC65CB" w:rsidTr="00D45DDB">
      <w:tc>
        <w:tcPr>
          <w:tcW w:w="2552" w:type="dxa"/>
          <w:vAlign w:val="center"/>
          <w:hideMark/>
        </w:tcPr>
        <w:p w:rsidR="00D45DDB" w:rsidRPr="00FC65CB" w:rsidRDefault="00083EBA" w:rsidP="00D45DDB">
          <w:pPr>
            <w:rPr>
              <w:rFonts w:ascii="Palatino Linotype" w:hAnsi="Palatino Linotype"/>
              <w:b/>
              <w:sz w:val="21"/>
              <w:szCs w:val="21"/>
              <w:lang w:val="es-ES_tradnl"/>
            </w:rPr>
          </w:pPr>
          <w:r w:rsidRPr="00FC65CB">
            <w:rPr>
              <w:rFonts w:ascii="Palatino Linotype" w:hAnsi="Palatino Linotype"/>
              <w:b/>
              <w:sz w:val="21"/>
              <w:szCs w:val="21"/>
              <w:lang w:val="es-ES_tradnl"/>
            </w:rPr>
            <w:t>Comisionado ponente:</w:t>
          </w:r>
        </w:p>
      </w:tc>
      <w:tc>
        <w:tcPr>
          <w:tcW w:w="2976" w:type="dxa"/>
          <w:vAlign w:val="center"/>
          <w:hideMark/>
        </w:tcPr>
        <w:p w:rsidR="00D45DDB" w:rsidRPr="00FC65CB" w:rsidRDefault="00083EBA" w:rsidP="00D45DDB">
          <w:pPr>
            <w:ind w:right="-533"/>
            <w:jc w:val="both"/>
            <w:rPr>
              <w:rFonts w:ascii="Palatino Linotype" w:hAnsi="Palatino Linotype"/>
              <w:b/>
              <w:sz w:val="21"/>
              <w:szCs w:val="21"/>
              <w:lang w:val="es-ES_tradnl"/>
            </w:rPr>
          </w:pPr>
          <w:r w:rsidRPr="00FC65CB">
            <w:rPr>
              <w:rFonts w:ascii="Palatino Linotype" w:hAnsi="Palatino Linotype"/>
              <w:b/>
              <w:sz w:val="21"/>
              <w:szCs w:val="21"/>
              <w:lang w:val="es-ES_tradnl"/>
            </w:rPr>
            <w:t>Javier Martínez Cruz</w:t>
          </w:r>
        </w:p>
      </w:tc>
    </w:tr>
  </w:tbl>
  <w:p w:rsidR="00D45DDB" w:rsidRDefault="00083EBA" w:rsidP="00D45DDB">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DDB" w:rsidRDefault="00083EBA" w:rsidP="00D45DDB">
    <w:pPr>
      <w:pStyle w:val="Encabezado"/>
      <w:jc w:val="both"/>
    </w:pPr>
    <w:r>
      <w:t xml:space="preserve">                                  </w:t>
    </w:r>
  </w:p>
  <w:tbl>
    <w:tblPr>
      <w:tblW w:w="6238" w:type="dxa"/>
      <w:tblInd w:w="3119" w:type="dxa"/>
      <w:tblLayout w:type="fixed"/>
      <w:tblLook w:val="04A0" w:firstRow="1" w:lastRow="0" w:firstColumn="1" w:lastColumn="0" w:noHBand="0" w:noVBand="1"/>
    </w:tblPr>
    <w:tblGrid>
      <w:gridCol w:w="2551"/>
      <w:gridCol w:w="3687"/>
    </w:tblGrid>
    <w:tr w:rsidR="00D45DDB" w:rsidRPr="00294C56" w:rsidTr="00D45DDB">
      <w:tc>
        <w:tcPr>
          <w:tcW w:w="2551" w:type="dxa"/>
          <w:vAlign w:val="center"/>
          <w:hideMark/>
        </w:tcPr>
        <w:p w:rsidR="00D45DDB" w:rsidRPr="00294C56" w:rsidRDefault="00083EBA" w:rsidP="00D45DDB">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rsidR="00D45DDB" w:rsidRPr="00294C56" w:rsidRDefault="00A05BB9" w:rsidP="005B19FE">
          <w:pPr>
            <w:jc w:val="both"/>
            <w:rPr>
              <w:rFonts w:ascii="Palatino Linotype" w:hAnsi="Palatino Linotype"/>
              <w:b/>
              <w:sz w:val="21"/>
              <w:szCs w:val="21"/>
              <w:lang w:val="es-ES_tradnl"/>
            </w:rPr>
          </w:pPr>
          <w:r>
            <w:rPr>
              <w:rFonts w:ascii="Palatino Linotype" w:hAnsi="Palatino Linotype"/>
              <w:b/>
              <w:sz w:val="21"/>
              <w:szCs w:val="21"/>
              <w:lang w:val="es-ES_tradnl"/>
            </w:rPr>
            <w:t>02204</w:t>
          </w:r>
          <w:r w:rsidR="00074BF0">
            <w:rPr>
              <w:rFonts w:ascii="Palatino Linotype" w:hAnsi="Palatino Linotype"/>
              <w:b/>
              <w:sz w:val="21"/>
              <w:szCs w:val="21"/>
              <w:lang w:val="es-ES_tradnl"/>
            </w:rPr>
            <w:t>/INFOEM/IP/RR/2018</w:t>
          </w:r>
        </w:p>
      </w:tc>
    </w:tr>
    <w:tr w:rsidR="00D45DDB" w:rsidRPr="00294C56" w:rsidTr="00D45DDB">
      <w:tc>
        <w:tcPr>
          <w:tcW w:w="2551" w:type="dxa"/>
          <w:vAlign w:val="center"/>
          <w:hideMark/>
        </w:tcPr>
        <w:p w:rsidR="00D45DDB" w:rsidRPr="00294C56" w:rsidRDefault="00083EBA" w:rsidP="00D45DDB">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rsidR="00D45DDB" w:rsidRPr="00294C56" w:rsidRDefault="009644B2" w:rsidP="00D45DDB">
          <w:pPr>
            <w:jc w:val="both"/>
            <w:rPr>
              <w:rFonts w:ascii="Palatino Linotype" w:hAnsi="Palatino Linotype"/>
              <w:b/>
              <w:sz w:val="21"/>
              <w:szCs w:val="21"/>
              <w:lang w:val="es-ES_tradnl"/>
            </w:rPr>
          </w:pPr>
          <w:r>
            <w:rPr>
              <w:rFonts w:ascii="Palatino Linotype" w:hAnsi="Palatino Linotype"/>
              <w:b/>
              <w:sz w:val="21"/>
              <w:szCs w:val="21"/>
              <w:lang w:val="es-ES_tradnl"/>
            </w:rPr>
            <w:t>XXXXXXX XXX XXXXXXX</w:t>
          </w:r>
        </w:p>
      </w:tc>
    </w:tr>
    <w:tr w:rsidR="00D45DDB" w:rsidRPr="00294C56" w:rsidTr="00D45DDB">
      <w:trPr>
        <w:trHeight w:val="228"/>
      </w:trPr>
      <w:tc>
        <w:tcPr>
          <w:tcW w:w="2551" w:type="dxa"/>
          <w:vAlign w:val="center"/>
          <w:hideMark/>
        </w:tcPr>
        <w:p w:rsidR="00D45DDB" w:rsidRPr="00294C56" w:rsidRDefault="00003457" w:rsidP="00D45DDB">
          <w:pPr>
            <w:rPr>
              <w:rFonts w:ascii="Palatino Linotype" w:hAnsi="Palatino Linotype"/>
              <w:b/>
              <w:sz w:val="21"/>
              <w:szCs w:val="21"/>
              <w:lang w:val="es-ES_tradnl"/>
            </w:rPr>
          </w:pPr>
          <w:r>
            <w:rPr>
              <w:rFonts w:ascii="Palatino Linotype" w:hAnsi="Palatino Linotype"/>
              <w:b/>
              <w:sz w:val="21"/>
              <w:szCs w:val="21"/>
              <w:lang w:val="es-ES_tradnl"/>
            </w:rPr>
            <w:t>Sujeto O</w:t>
          </w:r>
          <w:r w:rsidR="00083EBA" w:rsidRPr="00294C56">
            <w:rPr>
              <w:rFonts w:ascii="Palatino Linotype" w:hAnsi="Palatino Linotype"/>
              <w:b/>
              <w:sz w:val="21"/>
              <w:szCs w:val="21"/>
              <w:lang w:val="es-ES_tradnl"/>
            </w:rPr>
            <w:t>bligado:</w:t>
          </w:r>
        </w:p>
      </w:tc>
      <w:tc>
        <w:tcPr>
          <w:tcW w:w="3687" w:type="dxa"/>
          <w:vAlign w:val="center"/>
          <w:hideMark/>
        </w:tcPr>
        <w:p w:rsidR="00D45DDB" w:rsidRPr="00294C56" w:rsidRDefault="00430158" w:rsidP="005B19FE">
          <w:pPr>
            <w:jc w:val="both"/>
            <w:rPr>
              <w:rFonts w:ascii="Palatino Linotype" w:hAnsi="Palatino Linotype"/>
              <w:b/>
              <w:sz w:val="21"/>
              <w:szCs w:val="21"/>
              <w:lang w:val="es-ES_tradnl"/>
            </w:rPr>
          </w:pPr>
          <w:r w:rsidRPr="00430158">
            <w:rPr>
              <w:rFonts w:ascii="Palatino Linotype" w:hAnsi="Palatino Linotype"/>
              <w:b/>
              <w:sz w:val="21"/>
              <w:szCs w:val="21"/>
              <w:lang w:val="es-ES_tradnl"/>
            </w:rPr>
            <w:t>Fiscalía General de Justicia del Estado de México</w:t>
          </w:r>
        </w:p>
      </w:tc>
    </w:tr>
    <w:tr w:rsidR="00D45DDB" w:rsidRPr="00294C56" w:rsidTr="00D45DDB">
      <w:tc>
        <w:tcPr>
          <w:tcW w:w="2551" w:type="dxa"/>
          <w:vAlign w:val="center"/>
          <w:hideMark/>
        </w:tcPr>
        <w:p w:rsidR="00D45DDB" w:rsidRPr="00294C56" w:rsidRDefault="00083EBA" w:rsidP="00D45DDB">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rsidR="00D45DDB" w:rsidRPr="00294C56" w:rsidRDefault="00083EBA" w:rsidP="00D45DDB">
          <w:pPr>
            <w:ind w:right="-533"/>
            <w:jc w:val="both"/>
            <w:rPr>
              <w:rFonts w:ascii="Palatino Linotype" w:hAnsi="Palatino Linotype"/>
              <w:b/>
              <w:sz w:val="21"/>
              <w:szCs w:val="21"/>
              <w:lang w:val="es-ES_tradnl"/>
            </w:rPr>
          </w:pPr>
          <w:r w:rsidRPr="00294C56">
            <w:rPr>
              <w:rFonts w:ascii="Palatino Linotype" w:hAnsi="Palatino Linotype"/>
              <w:b/>
              <w:sz w:val="21"/>
              <w:szCs w:val="21"/>
              <w:lang w:val="es-ES_tradnl"/>
            </w:rPr>
            <w:t>Javier Martínez Cruz</w:t>
          </w:r>
        </w:p>
      </w:tc>
    </w:tr>
  </w:tbl>
  <w:p w:rsidR="00D45DDB" w:rsidRDefault="00CD2DF4" w:rsidP="00D45DD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CD0"/>
    <w:multiLevelType w:val="hybridMultilevel"/>
    <w:tmpl w:val="C2C472DC"/>
    <w:lvl w:ilvl="0" w:tplc="080A0017">
      <w:start w:val="1"/>
      <w:numFmt w:val="lowerLetter"/>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C6E030A"/>
    <w:multiLevelType w:val="hybridMultilevel"/>
    <w:tmpl w:val="FEE2F024"/>
    <w:lvl w:ilvl="0" w:tplc="F38AACF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CB5EAF"/>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05270E2"/>
    <w:multiLevelType w:val="hybridMultilevel"/>
    <w:tmpl w:val="CF94E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532720F"/>
    <w:multiLevelType w:val="hybridMultilevel"/>
    <w:tmpl w:val="3D3C9A74"/>
    <w:lvl w:ilvl="0" w:tplc="2AA44D34">
      <w:start w:val="3"/>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3734022E"/>
    <w:multiLevelType w:val="hybridMultilevel"/>
    <w:tmpl w:val="812846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B96233A"/>
    <w:multiLevelType w:val="hybridMultilevel"/>
    <w:tmpl w:val="AA10D8DA"/>
    <w:lvl w:ilvl="0" w:tplc="85DA6AAC">
      <w:start w:val="1"/>
      <w:numFmt w:val="lowerLetter"/>
      <w:lvlText w:val="%1)"/>
      <w:lvlJc w:val="left"/>
      <w:pPr>
        <w:ind w:left="1413" w:hanging="360"/>
      </w:pPr>
      <w:rPr>
        <w:rFonts w:eastAsia="Arial Unicode MS" w:cs="Arial" w:hint="default"/>
        <w:sz w:val="24"/>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7">
    <w:nsid w:val="3BB43165"/>
    <w:multiLevelType w:val="hybridMultilevel"/>
    <w:tmpl w:val="4F54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AA26ED0"/>
    <w:multiLevelType w:val="hybridMultilevel"/>
    <w:tmpl w:val="F90E3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B083D09"/>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B7E56EB"/>
    <w:multiLevelType w:val="hybridMultilevel"/>
    <w:tmpl w:val="39F4BF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2F350A5"/>
    <w:multiLevelType w:val="hybridMultilevel"/>
    <w:tmpl w:val="56B866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38A709E"/>
    <w:multiLevelType w:val="hybridMultilevel"/>
    <w:tmpl w:val="366061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C0C5EA5"/>
    <w:multiLevelType w:val="hybridMultilevel"/>
    <w:tmpl w:val="729401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C9601C8"/>
    <w:multiLevelType w:val="hybridMultilevel"/>
    <w:tmpl w:val="F078E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F491DD7"/>
    <w:multiLevelType w:val="hybridMultilevel"/>
    <w:tmpl w:val="0A06F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6D06CF8"/>
    <w:multiLevelType w:val="hybridMultilevel"/>
    <w:tmpl w:val="F4F05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2"/>
  </w:num>
  <w:num w:numId="3">
    <w:abstractNumId w:val="2"/>
  </w:num>
  <w:num w:numId="4">
    <w:abstractNumId w:val="3"/>
  </w:num>
  <w:num w:numId="5">
    <w:abstractNumId w:val="14"/>
  </w:num>
  <w:num w:numId="6">
    <w:abstractNumId w:val="17"/>
  </w:num>
  <w:num w:numId="7">
    <w:abstractNumId w:val="9"/>
  </w:num>
  <w:num w:numId="8">
    <w:abstractNumId w:val="16"/>
  </w:num>
  <w:num w:numId="9">
    <w:abstractNumId w:val="15"/>
  </w:num>
  <w:num w:numId="10">
    <w:abstractNumId w:val="7"/>
  </w:num>
  <w:num w:numId="11">
    <w:abstractNumId w:val="10"/>
  </w:num>
  <w:num w:numId="12">
    <w:abstractNumId w:val="4"/>
  </w:num>
  <w:num w:numId="13">
    <w:abstractNumId w:val="6"/>
  </w:num>
  <w:num w:numId="14">
    <w:abstractNumId w:val="11"/>
  </w:num>
  <w:num w:numId="15">
    <w:abstractNumId w:val="8"/>
  </w:num>
  <w:num w:numId="16">
    <w:abstractNumId w:val="1"/>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F7"/>
    <w:rsid w:val="00003457"/>
    <w:rsid w:val="00011828"/>
    <w:rsid w:val="0002240E"/>
    <w:rsid w:val="00023535"/>
    <w:rsid w:val="0003379F"/>
    <w:rsid w:val="00054B5A"/>
    <w:rsid w:val="00056CA2"/>
    <w:rsid w:val="0007019C"/>
    <w:rsid w:val="00074BF0"/>
    <w:rsid w:val="00083EBA"/>
    <w:rsid w:val="000B0EEA"/>
    <w:rsid w:val="000B2E10"/>
    <w:rsid w:val="000D5BC2"/>
    <w:rsid w:val="000E4750"/>
    <w:rsid w:val="000F2556"/>
    <w:rsid w:val="001154EA"/>
    <w:rsid w:val="001157B1"/>
    <w:rsid w:val="00130857"/>
    <w:rsid w:val="00152320"/>
    <w:rsid w:val="00175F81"/>
    <w:rsid w:val="001956E2"/>
    <w:rsid w:val="00195C06"/>
    <w:rsid w:val="001A2096"/>
    <w:rsid w:val="001C050D"/>
    <w:rsid w:val="001E574D"/>
    <w:rsid w:val="001F7572"/>
    <w:rsid w:val="002426E6"/>
    <w:rsid w:val="00251F63"/>
    <w:rsid w:val="002760A9"/>
    <w:rsid w:val="002827CA"/>
    <w:rsid w:val="00286F7B"/>
    <w:rsid w:val="00291DEA"/>
    <w:rsid w:val="00297704"/>
    <w:rsid w:val="002D10F9"/>
    <w:rsid w:val="002E46C7"/>
    <w:rsid w:val="003230F1"/>
    <w:rsid w:val="00330669"/>
    <w:rsid w:val="00352DDD"/>
    <w:rsid w:val="003612AA"/>
    <w:rsid w:val="00370125"/>
    <w:rsid w:val="003767C2"/>
    <w:rsid w:val="00386EA9"/>
    <w:rsid w:val="003D27FA"/>
    <w:rsid w:val="003D49BB"/>
    <w:rsid w:val="003F4630"/>
    <w:rsid w:val="00415BED"/>
    <w:rsid w:val="00423059"/>
    <w:rsid w:val="00425B32"/>
    <w:rsid w:val="00430158"/>
    <w:rsid w:val="00432AB3"/>
    <w:rsid w:val="00434C42"/>
    <w:rsid w:val="004547C7"/>
    <w:rsid w:val="00473128"/>
    <w:rsid w:val="00483F3C"/>
    <w:rsid w:val="004A0EEC"/>
    <w:rsid w:val="004B5173"/>
    <w:rsid w:val="004E0B3A"/>
    <w:rsid w:val="004F2CDA"/>
    <w:rsid w:val="004F31B9"/>
    <w:rsid w:val="00510197"/>
    <w:rsid w:val="00522C88"/>
    <w:rsid w:val="0053313A"/>
    <w:rsid w:val="00542BAB"/>
    <w:rsid w:val="005462B3"/>
    <w:rsid w:val="005A0D29"/>
    <w:rsid w:val="005A1EC4"/>
    <w:rsid w:val="005B02E6"/>
    <w:rsid w:val="005B6335"/>
    <w:rsid w:val="005C50E9"/>
    <w:rsid w:val="005C779A"/>
    <w:rsid w:val="00615747"/>
    <w:rsid w:val="00617308"/>
    <w:rsid w:val="006179E1"/>
    <w:rsid w:val="0063096C"/>
    <w:rsid w:val="00632C11"/>
    <w:rsid w:val="006400E6"/>
    <w:rsid w:val="00645AEC"/>
    <w:rsid w:val="00653F79"/>
    <w:rsid w:val="00685349"/>
    <w:rsid w:val="006865C2"/>
    <w:rsid w:val="006E61D8"/>
    <w:rsid w:val="007029FB"/>
    <w:rsid w:val="0070386A"/>
    <w:rsid w:val="00704039"/>
    <w:rsid w:val="007077A0"/>
    <w:rsid w:val="007156D9"/>
    <w:rsid w:val="00722E27"/>
    <w:rsid w:val="00735696"/>
    <w:rsid w:val="00791686"/>
    <w:rsid w:val="007A7C9D"/>
    <w:rsid w:val="007C60D8"/>
    <w:rsid w:val="007C7B0C"/>
    <w:rsid w:val="007D5234"/>
    <w:rsid w:val="007E6246"/>
    <w:rsid w:val="008251D7"/>
    <w:rsid w:val="00830AC7"/>
    <w:rsid w:val="00856775"/>
    <w:rsid w:val="008866D2"/>
    <w:rsid w:val="0088671E"/>
    <w:rsid w:val="008877C2"/>
    <w:rsid w:val="008A1EBD"/>
    <w:rsid w:val="008D5BB0"/>
    <w:rsid w:val="008E3695"/>
    <w:rsid w:val="00926DB1"/>
    <w:rsid w:val="00931AE0"/>
    <w:rsid w:val="00935D6D"/>
    <w:rsid w:val="009574E9"/>
    <w:rsid w:val="009644B2"/>
    <w:rsid w:val="009A4500"/>
    <w:rsid w:val="009E63A9"/>
    <w:rsid w:val="009F735F"/>
    <w:rsid w:val="00A05BB9"/>
    <w:rsid w:val="00A805FE"/>
    <w:rsid w:val="00A87194"/>
    <w:rsid w:val="00A919AE"/>
    <w:rsid w:val="00AB78B1"/>
    <w:rsid w:val="00AD1A2C"/>
    <w:rsid w:val="00B30F63"/>
    <w:rsid w:val="00B3553B"/>
    <w:rsid w:val="00B854E1"/>
    <w:rsid w:val="00B87BB8"/>
    <w:rsid w:val="00BD2E67"/>
    <w:rsid w:val="00BE358B"/>
    <w:rsid w:val="00C15956"/>
    <w:rsid w:val="00C37255"/>
    <w:rsid w:val="00CD2DF4"/>
    <w:rsid w:val="00D02B6F"/>
    <w:rsid w:val="00D02F3A"/>
    <w:rsid w:val="00D12EEF"/>
    <w:rsid w:val="00D17CE6"/>
    <w:rsid w:val="00D20831"/>
    <w:rsid w:val="00D21AEF"/>
    <w:rsid w:val="00D25014"/>
    <w:rsid w:val="00D45DB7"/>
    <w:rsid w:val="00D71AFF"/>
    <w:rsid w:val="00D844D7"/>
    <w:rsid w:val="00D96B55"/>
    <w:rsid w:val="00DC63ED"/>
    <w:rsid w:val="00DD18A2"/>
    <w:rsid w:val="00E0305A"/>
    <w:rsid w:val="00E10AF7"/>
    <w:rsid w:val="00E203DC"/>
    <w:rsid w:val="00E27BE9"/>
    <w:rsid w:val="00E81C18"/>
    <w:rsid w:val="00EA25FD"/>
    <w:rsid w:val="00ED4F9F"/>
    <w:rsid w:val="00EF5E87"/>
    <w:rsid w:val="00F018C5"/>
    <w:rsid w:val="00F01BE2"/>
    <w:rsid w:val="00F10D4E"/>
    <w:rsid w:val="00F16445"/>
    <w:rsid w:val="00F2726C"/>
    <w:rsid w:val="00F32690"/>
    <w:rsid w:val="00F70B22"/>
    <w:rsid w:val="00F922DA"/>
    <w:rsid w:val="00F979E9"/>
    <w:rsid w:val="00FA2C34"/>
    <w:rsid w:val="00FD2545"/>
    <w:rsid w:val="00FF2D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130040-78CC-4894-B7AE-F7CEB12E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A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10AF7"/>
    <w:rPr>
      <w:rFonts w:eastAsiaTheme="minorEastAsia"/>
      <w:sz w:val="24"/>
      <w:szCs w:val="24"/>
      <w:lang w:val="es-ES_tradnl" w:eastAsia="es-ES"/>
    </w:rPr>
  </w:style>
  <w:style w:type="paragraph" w:styleId="Piedepgina">
    <w:name w:val="footer"/>
    <w:basedOn w:val="Normal"/>
    <w:link w:val="Piedepgina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10AF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0AF7"/>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0AF7"/>
    <w:pPr>
      <w:ind w:left="708"/>
    </w:pPr>
    <w:rPr>
      <w:sz w:val="22"/>
      <w:szCs w:val="22"/>
      <w:lang w:val="es-MX" w:eastAsia="en-US"/>
    </w:rPr>
  </w:style>
  <w:style w:type="table" w:styleId="Tablaconcuadrcula">
    <w:name w:val="Table Grid"/>
    <w:basedOn w:val="Tablanormal"/>
    <w:uiPriority w:val="59"/>
    <w:rsid w:val="00E10AF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E10AF7"/>
  </w:style>
  <w:style w:type="character" w:customStyle="1" w:styleId="apple-converted-space">
    <w:name w:val="apple-converted-space"/>
    <w:basedOn w:val="Fuentedeprrafopredeter"/>
    <w:rsid w:val="00E10AF7"/>
  </w:style>
  <w:style w:type="paragraph" w:styleId="NormalWeb">
    <w:name w:val="Normal (Web)"/>
    <w:basedOn w:val="Normal"/>
    <w:uiPriority w:val="99"/>
    <w:unhideWhenUsed/>
    <w:rsid w:val="00E10AF7"/>
    <w:pPr>
      <w:spacing w:before="100" w:beforeAutospacing="1" w:after="100" w:afterAutospacing="1"/>
    </w:pPr>
    <w:rPr>
      <w:lang w:val="es-MX" w:eastAsia="es-MX"/>
    </w:rPr>
  </w:style>
  <w:style w:type="character" w:styleId="Hipervnculo">
    <w:name w:val="Hyperlink"/>
    <w:basedOn w:val="Fuentedeprrafopredeter"/>
    <w:uiPriority w:val="99"/>
    <w:unhideWhenUsed/>
    <w:rsid w:val="00E10AF7"/>
    <w:rPr>
      <w:color w:val="0000FF"/>
      <w:u w:val="single"/>
    </w:rPr>
  </w:style>
  <w:style w:type="paragraph" w:styleId="Sinespaciado">
    <w:name w:val="No Spacing"/>
    <w:aliases w:val="Francesa"/>
    <w:link w:val="SinespaciadoCar"/>
    <w:uiPriority w:val="1"/>
    <w:qFormat/>
    <w:rsid w:val="00E10AF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0AF7"/>
    <w:rPr>
      <w:b/>
      <w:bCs/>
    </w:rPr>
  </w:style>
  <w:style w:type="character" w:customStyle="1" w:styleId="SinespaciadoCar">
    <w:name w:val="Sin espaciado Car"/>
    <w:aliases w:val="Francesa Car"/>
    <w:link w:val="Sinespaciado"/>
    <w:uiPriority w:val="1"/>
    <w:locked/>
    <w:rsid w:val="00E10AF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83E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3EBA"/>
    <w:rPr>
      <w:rFonts w:ascii="Segoe UI" w:eastAsia="Times New Roman" w:hAnsi="Segoe UI" w:cs="Segoe UI"/>
      <w:sz w:val="18"/>
      <w:szCs w:val="1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866D2"/>
    <w:pPr>
      <w:spacing w:line="360" w:lineRule="auto"/>
      <w:jc w:val="both"/>
    </w:pPr>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866D2"/>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rsid w:val="008866D2"/>
    <w:rPr>
      <w:vertAlign w:val="superscript"/>
    </w:rPr>
  </w:style>
  <w:style w:type="paragraph" w:customStyle="1" w:styleId="Default">
    <w:name w:val="Default"/>
    <w:rsid w:val="00D45DB7"/>
    <w:pPr>
      <w:autoSpaceDE w:val="0"/>
      <w:autoSpaceDN w:val="0"/>
      <w:adjustRightInd w:val="0"/>
      <w:spacing w:after="0" w:line="240" w:lineRule="auto"/>
    </w:pPr>
    <w:rPr>
      <w:rFonts w:ascii="Arial" w:hAnsi="Arial" w:cs="Arial"/>
      <w:color w:val="000000"/>
      <w:sz w:val="24"/>
      <w:szCs w:val="24"/>
    </w:rPr>
  </w:style>
  <w:style w:type="character" w:customStyle="1" w:styleId="eop">
    <w:name w:val="eop"/>
    <w:basedOn w:val="Fuentedeprrafopredeter"/>
    <w:rsid w:val="00DC63ED"/>
  </w:style>
  <w:style w:type="character" w:customStyle="1" w:styleId="A0">
    <w:name w:val="A0"/>
    <w:uiPriority w:val="99"/>
    <w:rsid w:val="00DC63ED"/>
    <w:rPr>
      <w:rFonts w:cs="AvenirNext LT Pro Regular"/>
      <w:color w:val="000000"/>
      <w:sz w:val="18"/>
      <w:szCs w:val="18"/>
    </w:rPr>
  </w:style>
  <w:style w:type="paragraph" w:styleId="Textoindependiente">
    <w:name w:val="Body Text"/>
    <w:basedOn w:val="Normal"/>
    <w:link w:val="TextoindependienteCar"/>
    <w:uiPriority w:val="1"/>
    <w:qFormat/>
    <w:rsid w:val="002D10F9"/>
    <w:pPr>
      <w:widowControl w:val="0"/>
      <w:ind w:left="100"/>
    </w:pPr>
    <w:rPr>
      <w:rFonts w:cstheme="minorBidi"/>
      <w:sz w:val="22"/>
      <w:szCs w:val="22"/>
      <w:lang w:val="en-US" w:eastAsia="en-US"/>
    </w:rPr>
  </w:style>
  <w:style w:type="character" w:customStyle="1" w:styleId="TextoindependienteCar">
    <w:name w:val="Texto independiente Car"/>
    <w:basedOn w:val="Fuentedeprrafopredeter"/>
    <w:link w:val="Textoindependiente"/>
    <w:uiPriority w:val="1"/>
    <w:rsid w:val="002D10F9"/>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3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7090</Words>
  <Characters>38995</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2018-08-13T23:26:00Z</cp:lastPrinted>
  <dcterms:created xsi:type="dcterms:W3CDTF">2018-10-02T00:13:00Z</dcterms:created>
  <dcterms:modified xsi:type="dcterms:W3CDTF">2018-10-02T00:13:00Z</dcterms:modified>
</cp:coreProperties>
</file>